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206DA" w14:textId="492DB770" w:rsidR="005532B5" w:rsidRPr="00487395" w:rsidRDefault="002A0AFD" w:rsidP="005532B5">
      <w:pPr>
        <w:jc w:val="center"/>
        <w:rPr>
          <w:b/>
          <w:sz w:val="40"/>
          <w:szCs w:val="40"/>
        </w:rPr>
      </w:pPr>
      <w:r>
        <w:rPr>
          <w:b/>
          <w:noProof/>
          <w:sz w:val="40"/>
          <w:szCs w:val="40"/>
          <w:lang w:eastAsia="en-GB"/>
        </w:rPr>
        <w:drawing>
          <wp:anchor distT="0" distB="0" distL="114300" distR="114300" simplePos="0" relativeHeight="251658240" behindDoc="1" locked="0" layoutInCell="1" allowOverlap="1" wp14:anchorId="4E0D422F" wp14:editId="5E32738B">
            <wp:simplePos x="0" y="0"/>
            <wp:positionH relativeFrom="column">
              <wp:posOffset>1756410</wp:posOffset>
            </wp:positionH>
            <wp:positionV relativeFrom="paragraph">
              <wp:posOffset>76200</wp:posOffset>
            </wp:positionV>
            <wp:extent cx="2362200" cy="741680"/>
            <wp:effectExtent l="0" t="0" r="0" b="1270"/>
            <wp:wrapTight wrapText="bothSides">
              <wp:wrapPolygon edited="0">
                <wp:start x="0" y="0"/>
                <wp:lineTo x="0" y="21082"/>
                <wp:lineTo x="21426" y="21082"/>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rk_Minster_Logo_RED.jpg"/>
                    <pic:cNvPicPr/>
                  </pic:nvPicPr>
                  <pic:blipFill>
                    <a:blip r:embed="rId7">
                      <a:extLst>
                        <a:ext uri="{28A0092B-C50C-407E-A947-70E740481C1C}">
                          <a14:useLocalDpi xmlns:a14="http://schemas.microsoft.com/office/drawing/2010/main" val="0"/>
                        </a:ext>
                      </a:extLst>
                    </a:blip>
                    <a:stretch>
                      <a:fillRect/>
                    </a:stretch>
                  </pic:blipFill>
                  <pic:spPr>
                    <a:xfrm>
                      <a:off x="0" y="0"/>
                      <a:ext cx="2362200" cy="741680"/>
                    </a:xfrm>
                    <a:prstGeom prst="rect">
                      <a:avLst/>
                    </a:prstGeom>
                  </pic:spPr>
                </pic:pic>
              </a:graphicData>
            </a:graphic>
            <wp14:sizeRelH relativeFrom="margin">
              <wp14:pctWidth>0</wp14:pctWidth>
            </wp14:sizeRelH>
            <wp14:sizeRelV relativeFrom="margin">
              <wp14:pctHeight>0</wp14:pctHeight>
            </wp14:sizeRelV>
          </wp:anchor>
        </w:drawing>
      </w:r>
      <w:r w:rsidR="005532B5" w:rsidRPr="00487395">
        <w:rPr>
          <w:b/>
          <w:sz w:val="40"/>
          <w:szCs w:val="40"/>
        </w:rPr>
        <w:t xml:space="preserve"> </w:t>
      </w:r>
    </w:p>
    <w:p w14:paraId="61E3BC95" w14:textId="77777777" w:rsidR="002A0AFD" w:rsidRDefault="002A0AFD" w:rsidP="005532B5">
      <w:pPr>
        <w:jc w:val="center"/>
        <w:rPr>
          <w:b/>
          <w:sz w:val="32"/>
          <w:szCs w:val="32"/>
        </w:rPr>
      </w:pPr>
    </w:p>
    <w:p w14:paraId="15732CA6" w14:textId="77777777" w:rsidR="002A0AFD" w:rsidRDefault="002A0AFD" w:rsidP="005532B5">
      <w:pPr>
        <w:jc w:val="center"/>
        <w:rPr>
          <w:b/>
          <w:sz w:val="32"/>
          <w:szCs w:val="32"/>
        </w:rPr>
      </w:pPr>
    </w:p>
    <w:p w14:paraId="24FD9EA8" w14:textId="77777777" w:rsidR="005532B5" w:rsidRPr="00487395" w:rsidRDefault="005532B5" w:rsidP="005532B5">
      <w:pPr>
        <w:jc w:val="center"/>
        <w:rPr>
          <w:b/>
          <w:sz w:val="32"/>
          <w:szCs w:val="32"/>
        </w:rPr>
      </w:pPr>
      <w:r w:rsidRPr="00487395">
        <w:rPr>
          <w:b/>
          <w:sz w:val="32"/>
          <w:szCs w:val="32"/>
        </w:rPr>
        <w:t>UNDER 18 YEAR OLDS IN THE BELL TOWER POLICY</w:t>
      </w:r>
    </w:p>
    <w:p w14:paraId="30BC551F" w14:textId="77777777" w:rsidR="005532B5" w:rsidRPr="00487395" w:rsidRDefault="005532B5" w:rsidP="005532B5">
      <w:pPr>
        <w:jc w:val="center"/>
        <w:rPr>
          <w:b/>
          <w:sz w:val="24"/>
          <w:szCs w:val="24"/>
        </w:rPr>
      </w:pPr>
      <w:r w:rsidRPr="00487395">
        <w:rPr>
          <w:b/>
          <w:sz w:val="24"/>
          <w:szCs w:val="24"/>
        </w:rPr>
        <w:t>“York Minster invites everyone to discover God’s love through our welcome, worship, learning and work”</w:t>
      </w:r>
    </w:p>
    <w:p w14:paraId="441A41AE" w14:textId="77777777" w:rsidR="00C5243A" w:rsidRPr="00487395" w:rsidRDefault="00C5243A" w:rsidP="00C5243A">
      <w:pPr>
        <w:spacing w:after="0"/>
        <w:rPr>
          <w:b/>
          <w:sz w:val="24"/>
          <w:szCs w:val="24"/>
          <w:u w:val="single"/>
        </w:rPr>
      </w:pPr>
      <w:r w:rsidRPr="00487395">
        <w:rPr>
          <w:b/>
          <w:sz w:val="24"/>
          <w:szCs w:val="24"/>
          <w:u w:val="single"/>
        </w:rPr>
        <w:t>AIM</w:t>
      </w:r>
    </w:p>
    <w:p w14:paraId="3E568BA0" w14:textId="77777777" w:rsidR="00C5243A" w:rsidRPr="00487395" w:rsidRDefault="00C5243A" w:rsidP="0066554E">
      <w:pPr>
        <w:pStyle w:val="ListParagraph"/>
        <w:numPr>
          <w:ilvl w:val="0"/>
          <w:numId w:val="8"/>
        </w:numPr>
        <w:spacing w:after="0"/>
        <w:rPr>
          <w:sz w:val="24"/>
          <w:szCs w:val="24"/>
        </w:rPr>
      </w:pPr>
      <w:r w:rsidRPr="00487395">
        <w:rPr>
          <w:sz w:val="24"/>
          <w:szCs w:val="24"/>
        </w:rPr>
        <w:t>To extend welcome to under 18s who might ring or visit th</w:t>
      </w:r>
      <w:r w:rsidR="002C20DB" w:rsidRPr="00487395">
        <w:rPr>
          <w:sz w:val="24"/>
          <w:szCs w:val="24"/>
        </w:rPr>
        <w:t>e</w:t>
      </w:r>
      <w:r w:rsidRPr="00487395">
        <w:rPr>
          <w:sz w:val="24"/>
          <w:szCs w:val="24"/>
        </w:rPr>
        <w:t xml:space="preserve"> bell tower</w:t>
      </w:r>
    </w:p>
    <w:p w14:paraId="193743AE" w14:textId="77777777" w:rsidR="00C5243A" w:rsidRPr="00487395" w:rsidRDefault="00C5243A" w:rsidP="0066554E">
      <w:pPr>
        <w:pStyle w:val="ListParagraph"/>
        <w:numPr>
          <w:ilvl w:val="0"/>
          <w:numId w:val="8"/>
        </w:numPr>
        <w:spacing w:after="0"/>
        <w:rPr>
          <w:sz w:val="24"/>
          <w:szCs w:val="24"/>
        </w:rPr>
      </w:pPr>
      <w:r w:rsidRPr="00487395">
        <w:rPr>
          <w:sz w:val="24"/>
          <w:szCs w:val="24"/>
        </w:rPr>
        <w:t>To ensure safeguarding practices are in place and adhered</w:t>
      </w:r>
      <w:r w:rsidR="002C20DB" w:rsidRPr="00487395">
        <w:rPr>
          <w:sz w:val="24"/>
          <w:szCs w:val="24"/>
        </w:rPr>
        <w:t xml:space="preserve"> </w:t>
      </w:r>
      <w:r w:rsidRPr="00487395">
        <w:rPr>
          <w:sz w:val="24"/>
          <w:szCs w:val="24"/>
        </w:rPr>
        <w:t xml:space="preserve">to </w:t>
      </w:r>
    </w:p>
    <w:p w14:paraId="782C39C8" w14:textId="77777777" w:rsidR="00C5243A" w:rsidRPr="00487395" w:rsidRDefault="00C5243A" w:rsidP="0066554E">
      <w:pPr>
        <w:pStyle w:val="ListParagraph"/>
        <w:numPr>
          <w:ilvl w:val="0"/>
          <w:numId w:val="8"/>
        </w:numPr>
        <w:spacing w:after="0"/>
        <w:rPr>
          <w:sz w:val="24"/>
          <w:szCs w:val="24"/>
        </w:rPr>
      </w:pPr>
      <w:r w:rsidRPr="00487395">
        <w:rPr>
          <w:sz w:val="24"/>
          <w:szCs w:val="24"/>
        </w:rPr>
        <w:t>To ensure safety of any under 18s when in th</w:t>
      </w:r>
      <w:r w:rsidR="002C20DB" w:rsidRPr="00487395">
        <w:rPr>
          <w:sz w:val="24"/>
          <w:szCs w:val="24"/>
        </w:rPr>
        <w:t>e</w:t>
      </w:r>
      <w:r w:rsidRPr="00487395">
        <w:rPr>
          <w:sz w:val="24"/>
          <w:szCs w:val="24"/>
        </w:rPr>
        <w:t xml:space="preserve"> bell tower</w:t>
      </w:r>
    </w:p>
    <w:p w14:paraId="53B1AA1C" w14:textId="77777777" w:rsidR="0066554E" w:rsidRPr="00487395" w:rsidRDefault="0066554E" w:rsidP="0066554E">
      <w:pPr>
        <w:spacing w:after="0"/>
        <w:rPr>
          <w:sz w:val="24"/>
          <w:szCs w:val="24"/>
          <w:u w:val="single"/>
        </w:rPr>
      </w:pPr>
    </w:p>
    <w:p w14:paraId="61D7E922" w14:textId="77777777" w:rsidR="0066554E" w:rsidRPr="00487395" w:rsidRDefault="0066554E" w:rsidP="0066554E">
      <w:pPr>
        <w:spacing w:after="0"/>
        <w:rPr>
          <w:sz w:val="24"/>
          <w:szCs w:val="24"/>
        </w:rPr>
      </w:pPr>
    </w:p>
    <w:p w14:paraId="3317ABF2" w14:textId="752AF0A9" w:rsidR="0009623E" w:rsidRPr="00EB00CC" w:rsidRDefault="00487395" w:rsidP="0009623E">
      <w:pPr>
        <w:spacing w:after="0"/>
        <w:rPr>
          <w:sz w:val="24"/>
          <w:szCs w:val="24"/>
        </w:rPr>
      </w:pPr>
      <w:r>
        <w:rPr>
          <w:b/>
          <w:sz w:val="24"/>
          <w:szCs w:val="24"/>
          <w:u w:val="single"/>
        </w:rPr>
        <w:t>Target Audience:</w:t>
      </w:r>
      <w:r w:rsidR="0009623E" w:rsidRPr="00EB00CC">
        <w:rPr>
          <w:b/>
          <w:sz w:val="24"/>
          <w:szCs w:val="24"/>
          <w:u w:val="single"/>
        </w:rPr>
        <w:t xml:space="preserve"> </w:t>
      </w:r>
      <w:r w:rsidR="0009623E" w:rsidRPr="00EB00CC">
        <w:rPr>
          <w:sz w:val="24"/>
          <w:szCs w:val="24"/>
        </w:rPr>
        <w:t xml:space="preserve">Under 18s who are with parents / carers who are visiting the bell tower (and whose parents/carers have </w:t>
      </w:r>
      <w:r w:rsidRPr="00EB00CC">
        <w:rPr>
          <w:sz w:val="24"/>
          <w:szCs w:val="24"/>
        </w:rPr>
        <w:t>agreed to</w:t>
      </w:r>
      <w:r w:rsidR="0009623E" w:rsidRPr="00EB00CC">
        <w:rPr>
          <w:sz w:val="24"/>
          <w:szCs w:val="24"/>
        </w:rPr>
        <w:t xml:space="preserve"> the visitors’ agreement</w:t>
      </w:r>
      <w:r w:rsidRPr="00EB00CC">
        <w:rPr>
          <w:sz w:val="24"/>
          <w:szCs w:val="24"/>
        </w:rPr>
        <w:t xml:space="preserve"> by separately signing in themselves</w:t>
      </w:r>
      <w:r w:rsidR="0009623E" w:rsidRPr="00EB00CC">
        <w:rPr>
          <w:sz w:val="24"/>
          <w:szCs w:val="24"/>
        </w:rPr>
        <w:t>)</w:t>
      </w:r>
    </w:p>
    <w:p w14:paraId="2E2C40A7" w14:textId="1A1E0883" w:rsidR="0009623E" w:rsidRPr="00487395" w:rsidRDefault="0009623E" w:rsidP="0009623E">
      <w:pPr>
        <w:pStyle w:val="ListParagraph"/>
        <w:numPr>
          <w:ilvl w:val="0"/>
          <w:numId w:val="7"/>
        </w:numPr>
        <w:spacing w:after="0"/>
        <w:rPr>
          <w:sz w:val="24"/>
          <w:szCs w:val="24"/>
        </w:rPr>
      </w:pPr>
      <w:r w:rsidRPr="00487395">
        <w:rPr>
          <w:sz w:val="24"/>
          <w:szCs w:val="24"/>
        </w:rPr>
        <w:t xml:space="preserve">The parent/carer </w:t>
      </w:r>
      <w:r w:rsidR="00296E17">
        <w:rPr>
          <w:sz w:val="24"/>
          <w:szCs w:val="24"/>
        </w:rPr>
        <w:t>should</w:t>
      </w:r>
      <w:r w:rsidRPr="00487395">
        <w:rPr>
          <w:sz w:val="24"/>
          <w:szCs w:val="24"/>
        </w:rPr>
        <w:t xml:space="preserve"> have read the Safeguarding Children and Adults Leaflet, sent</w:t>
      </w:r>
      <w:r w:rsidR="00487395">
        <w:rPr>
          <w:sz w:val="24"/>
          <w:szCs w:val="24"/>
        </w:rPr>
        <w:t xml:space="preserve"> via a web link, </w:t>
      </w:r>
      <w:r w:rsidRPr="00487395">
        <w:rPr>
          <w:sz w:val="24"/>
          <w:szCs w:val="24"/>
        </w:rPr>
        <w:t>this policy,</w:t>
      </w:r>
      <w:r w:rsidR="00487395">
        <w:rPr>
          <w:sz w:val="24"/>
          <w:szCs w:val="24"/>
        </w:rPr>
        <w:t xml:space="preserve"> and</w:t>
      </w:r>
      <w:r w:rsidRPr="00487395">
        <w:rPr>
          <w:sz w:val="24"/>
          <w:szCs w:val="24"/>
        </w:rPr>
        <w:t xml:space="preserve"> code of conduct and information for parents</w:t>
      </w:r>
      <w:r w:rsidR="00487395">
        <w:rPr>
          <w:sz w:val="24"/>
          <w:szCs w:val="24"/>
        </w:rPr>
        <w:t xml:space="preserve"> (Both contained below).</w:t>
      </w:r>
    </w:p>
    <w:p w14:paraId="72B9030F" w14:textId="463752BA" w:rsidR="0009623E" w:rsidRPr="00487395" w:rsidRDefault="0009623E" w:rsidP="0009623E">
      <w:pPr>
        <w:pStyle w:val="ListParagraph"/>
        <w:numPr>
          <w:ilvl w:val="0"/>
          <w:numId w:val="7"/>
        </w:numPr>
        <w:spacing w:after="0"/>
        <w:rPr>
          <w:sz w:val="24"/>
          <w:szCs w:val="24"/>
        </w:rPr>
      </w:pPr>
      <w:r w:rsidRPr="00487395">
        <w:rPr>
          <w:sz w:val="24"/>
          <w:szCs w:val="24"/>
        </w:rPr>
        <w:t xml:space="preserve">Any under 18 who is visiting with a ringer must be supervised </w:t>
      </w:r>
      <w:r w:rsidR="00487395">
        <w:rPr>
          <w:sz w:val="24"/>
          <w:szCs w:val="24"/>
        </w:rPr>
        <w:t>at all times</w:t>
      </w:r>
      <w:r w:rsidRPr="00487395">
        <w:rPr>
          <w:sz w:val="24"/>
          <w:szCs w:val="24"/>
        </w:rPr>
        <w:t xml:space="preserve">, with a nominated responsible adult noted on the tower register. </w:t>
      </w:r>
    </w:p>
    <w:p w14:paraId="0827F0B6" w14:textId="0D3943F7" w:rsidR="0009623E" w:rsidRPr="00487395" w:rsidRDefault="0009623E" w:rsidP="0009623E">
      <w:pPr>
        <w:pStyle w:val="ListParagraph"/>
        <w:numPr>
          <w:ilvl w:val="0"/>
          <w:numId w:val="7"/>
        </w:numPr>
        <w:spacing w:after="0"/>
        <w:rPr>
          <w:sz w:val="24"/>
          <w:szCs w:val="24"/>
        </w:rPr>
      </w:pPr>
      <w:r w:rsidRPr="00487395">
        <w:rPr>
          <w:sz w:val="24"/>
          <w:szCs w:val="24"/>
        </w:rPr>
        <w:t xml:space="preserve">In the event of an under 18 being a ringer, the usual visitor procedure will have been followed. If the under 18 visitor is with their parent/ carer then the parent will be asked to sign the register </w:t>
      </w:r>
      <w:r w:rsidR="00296E17">
        <w:rPr>
          <w:sz w:val="24"/>
          <w:szCs w:val="24"/>
        </w:rPr>
        <w:t>at the police entrance</w:t>
      </w:r>
      <w:r w:rsidRPr="00487395">
        <w:rPr>
          <w:sz w:val="24"/>
          <w:szCs w:val="24"/>
        </w:rPr>
        <w:t>. In addition the Head of Tower (ahead of the visit) will:</w:t>
      </w:r>
    </w:p>
    <w:p w14:paraId="7F4A1F53" w14:textId="77777777" w:rsidR="0009623E" w:rsidRPr="00487395" w:rsidRDefault="0009623E" w:rsidP="0009623E">
      <w:pPr>
        <w:pStyle w:val="ListParagraph"/>
        <w:numPr>
          <w:ilvl w:val="0"/>
          <w:numId w:val="10"/>
        </w:numPr>
        <w:spacing w:after="0"/>
        <w:rPr>
          <w:sz w:val="24"/>
          <w:szCs w:val="24"/>
        </w:rPr>
      </w:pPr>
      <w:r w:rsidRPr="00487395">
        <w:rPr>
          <w:sz w:val="24"/>
          <w:szCs w:val="24"/>
        </w:rPr>
        <w:t>Find out if the under 18 is capable of ringing on the Minster bells</w:t>
      </w:r>
    </w:p>
    <w:p w14:paraId="59A0AF9B" w14:textId="6FD628CE" w:rsidR="0009623E" w:rsidRPr="00487395" w:rsidRDefault="00296E17" w:rsidP="0009623E">
      <w:pPr>
        <w:pStyle w:val="ListParagraph"/>
        <w:numPr>
          <w:ilvl w:val="0"/>
          <w:numId w:val="10"/>
        </w:numPr>
        <w:spacing w:after="0"/>
        <w:rPr>
          <w:sz w:val="24"/>
          <w:szCs w:val="24"/>
        </w:rPr>
      </w:pPr>
      <w:r>
        <w:rPr>
          <w:sz w:val="24"/>
          <w:szCs w:val="24"/>
        </w:rPr>
        <w:t>If relevant, i</w:t>
      </w:r>
      <w:r w:rsidR="0009623E" w:rsidRPr="00487395">
        <w:rPr>
          <w:sz w:val="24"/>
          <w:szCs w:val="24"/>
        </w:rPr>
        <w:t>nvite the under 18 to ring on the front 6, and if appropriate on 8, 10 or 12 bells.</w:t>
      </w:r>
    </w:p>
    <w:p w14:paraId="047DC247" w14:textId="77777777" w:rsidR="0009623E" w:rsidRPr="00487395" w:rsidRDefault="0009623E" w:rsidP="0009623E">
      <w:pPr>
        <w:pStyle w:val="ListParagraph"/>
        <w:numPr>
          <w:ilvl w:val="0"/>
          <w:numId w:val="10"/>
        </w:numPr>
        <w:spacing w:after="0"/>
        <w:rPr>
          <w:sz w:val="24"/>
          <w:szCs w:val="24"/>
        </w:rPr>
      </w:pPr>
      <w:r w:rsidRPr="00487395">
        <w:rPr>
          <w:sz w:val="24"/>
          <w:szCs w:val="24"/>
        </w:rPr>
        <w:t>Have a designated ringer to stand near to the under 18 the first time they ring (either form the local band or the child’s own parent) to ensure the safety of the under 18 and the bells</w:t>
      </w:r>
    </w:p>
    <w:p w14:paraId="6792BFA9" w14:textId="26A0C485" w:rsidR="0009623E" w:rsidRPr="00487395" w:rsidRDefault="0009623E" w:rsidP="0009623E">
      <w:pPr>
        <w:pStyle w:val="ListParagraph"/>
        <w:numPr>
          <w:ilvl w:val="0"/>
          <w:numId w:val="10"/>
        </w:numPr>
        <w:spacing w:after="0"/>
        <w:rPr>
          <w:sz w:val="24"/>
          <w:szCs w:val="24"/>
        </w:rPr>
      </w:pPr>
      <w:r w:rsidRPr="00487395">
        <w:rPr>
          <w:sz w:val="24"/>
          <w:szCs w:val="24"/>
        </w:rPr>
        <w:t>Ensure that, when not ringing, the responsible named adult noted on the register takes responsibility for supervising the under 18</w:t>
      </w:r>
      <w:r w:rsidR="00296E17">
        <w:rPr>
          <w:sz w:val="24"/>
          <w:szCs w:val="24"/>
        </w:rPr>
        <w:t xml:space="preserve"> – this includes ensuring they keep well away from ropes, do not climb on boxes, enter the centre of the ringing circle and that when seated do not cross their legs near a bell being rung (See code of conduct below).</w:t>
      </w:r>
    </w:p>
    <w:p w14:paraId="03CF9422" w14:textId="6DBBFECE" w:rsidR="00967F4B" w:rsidRPr="00487395" w:rsidRDefault="00CB132A" w:rsidP="00967F4B">
      <w:pPr>
        <w:pStyle w:val="ListParagraph"/>
        <w:numPr>
          <w:ilvl w:val="0"/>
          <w:numId w:val="7"/>
        </w:numPr>
        <w:spacing w:after="0"/>
        <w:rPr>
          <w:sz w:val="24"/>
          <w:szCs w:val="24"/>
        </w:rPr>
      </w:pPr>
      <w:r w:rsidRPr="00487395">
        <w:rPr>
          <w:sz w:val="24"/>
          <w:szCs w:val="24"/>
        </w:rPr>
        <w:t>Any</w:t>
      </w:r>
      <w:r w:rsidR="00B84D6B" w:rsidRPr="00487395">
        <w:rPr>
          <w:sz w:val="24"/>
          <w:szCs w:val="24"/>
        </w:rPr>
        <w:t xml:space="preserve"> </w:t>
      </w:r>
      <w:r w:rsidRPr="00487395">
        <w:rPr>
          <w:sz w:val="24"/>
          <w:szCs w:val="24"/>
        </w:rPr>
        <w:t>under</w:t>
      </w:r>
      <w:r w:rsidR="00B84D6B" w:rsidRPr="00487395">
        <w:rPr>
          <w:sz w:val="24"/>
          <w:szCs w:val="24"/>
        </w:rPr>
        <w:t xml:space="preserve"> 1</w:t>
      </w:r>
      <w:r w:rsidR="00296E17">
        <w:rPr>
          <w:sz w:val="24"/>
          <w:szCs w:val="24"/>
        </w:rPr>
        <w:t>4</w:t>
      </w:r>
      <w:r w:rsidR="00B84D6B" w:rsidRPr="00487395">
        <w:rPr>
          <w:sz w:val="24"/>
          <w:szCs w:val="24"/>
        </w:rPr>
        <w:t xml:space="preserve"> who is visiting with a ringer must be supervised </w:t>
      </w:r>
      <w:r w:rsidR="00967F4B" w:rsidRPr="00487395">
        <w:rPr>
          <w:sz w:val="24"/>
          <w:szCs w:val="24"/>
        </w:rPr>
        <w:t xml:space="preserve">in coming up and down the stairs by their parents/carers. </w:t>
      </w:r>
    </w:p>
    <w:p w14:paraId="6EDE3750" w14:textId="77777777" w:rsidR="004D1981" w:rsidRPr="00487395" w:rsidRDefault="004D1981" w:rsidP="004D1981">
      <w:pPr>
        <w:pStyle w:val="ListParagraph"/>
        <w:numPr>
          <w:ilvl w:val="0"/>
          <w:numId w:val="7"/>
        </w:numPr>
        <w:spacing w:after="0"/>
        <w:rPr>
          <w:sz w:val="24"/>
          <w:szCs w:val="24"/>
        </w:rPr>
      </w:pPr>
      <w:r w:rsidRPr="00487395">
        <w:rPr>
          <w:sz w:val="24"/>
          <w:szCs w:val="24"/>
        </w:rPr>
        <w:t xml:space="preserve">At any point if the Head of Tower (or nominated person) feels that the child is not being supervised closely enough or that the child’s presence is causing difficulty for the safety of </w:t>
      </w:r>
      <w:r w:rsidRPr="00487395">
        <w:rPr>
          <w:sz w:val="24"/>
          <w:szCs w:val="24"/>
        </w:rPr>
        <w:lastRenderedPageBreak/>
        <w:t>the child or others, the Head of Tower will ask the parents to take the child back down the tower.</w:t>
      </w:r>
    </w:p>
    <w:p w14:paraId="5DFCF2DE" w14:textId="77777777" w:rsidR="004D1981" w:rsidRPr="00487395" w:rsidRDefault="004D1981" w:rsidP="004D1981">
      <w:pPr>
        <w:pStyle w:val="ListParagraph"/>
        <w:numPr>
          <w:ilvl w:val="0"/>
          <w:numId w:val="7"/>
        </w:numPr>
        <w:spacing w:after="0"/>
        <w:rPr>
          <w:sz w:val="24"/>
          <w:szCs w:val="24"/>
        </w:rPr>
      </w:pPr>
      <w:r w:rsidRPr="00487395">
        <w:rPr>
          <w:sz w:val="24"/>
          <w:szCs w:val="24"/>
        </w:rPr>
        <w:t xml:space="preserve">If the nominated adult is to ring, then they must appoint another nominated responsible adult to closely supervise the child whilst they are ringing. </w:t>
      </w:r>
    </w:p>
    <w:p w14:paraId="4BFE23C3" w14:textId="77777777" w:rsidR="004D1981" w:rsidRPr="00487395" w:rsidRDefault="004D1981" w:rsidP="004D1981">
      <w:pPr>
        <w:pStyle w:val="ListParagraph"/>
        <w:numPr>
          <w:ilvl w:val="0"/>
          <w:numId w:val="7"/>
        </w:numPr>
        <w:spacing w:after="0"/>
        <w:rPr>
          <w:sz w:val="24"/>
          <w:szCs w:val="24"/>
        </w:rPr>
      </w:pPr>
      <w:r w:rsidRPr="00487395">
        <w:rPr>
          <w:sz w:val="24"/>
          <w:szCs w:val="24"/>
        </w:rPr>
        <w:t>The rules of expected behaviour will be made clear to any under 18s (if old enough to understand them)</w:t>
      </w:r>
    </w:p>
    <w:p w14:paraId="6FAEC601" w14:textId="77777777" w:rsidR="004D1981" w:rsidRPr="00487395" w:rsidRDefault="004D1981" w:rsidP="004D1981">
      <w:pPr>
        <w:pStyle w:val="ListParagraph"/>
        <w:numPr>
          <w:ilvl w:val="0"/>
          <w:numId w:val="7"/>
        </w:numPr>
        <w:spacing w:after="0"/>
        <w:rPr>
          <w:sz w:val="24"/>
          <w:szCs w:val="24"/>
        </w:rPr>
      </w:pPr>
      <w:r w:rsidRPr="00487395">
        <w:rPr>
          <w:b/>
          <w:sz w:val="24"/>
          <w:szCs w:val="24"/>
        </w:rPr>
        <w:t>At no point must an under 18 non ringer be left unsupervised</w:t>
      </w:r>
      <w:r w:rsidRPr="00487395">
        <w:rPr>
          <w:sz w:val="24"/>
          <w:szCs w:val="24"/>
        </w:rPr>
        <w:t>.</w:t>
      </w:r>
    </w:p>
    <w:p w14:paraId="1EEF1039" w14:textId="77777777" w:rsidR="0066554E" w:rsidRPr="00487395" w:rsidRDefault="0066554E" w:rsidP="00C5243A">
      <w:pPr>
        <w:spacing w:after="0"/>
        <w:rPr>
          <w:sz w:val="24"/>
          <w:szCs w:val="24"/>
        </w:rPr>
      </w:pPr>
    </w:p>
    <w:p w14:paraId="544E17EC" w14:textId="77777777" w:rsidR="001925B7" w:rsidRPr="00487395" w:rsidRDefault="001925B7" w:rsidP="001925B7">
      <w:pPr>
        <w:spacing w:after="0"/>
      </w:pPr>
    </w:p>
    <w:p w14:paraId="52F8A1EF" w14:textId="77777777" w:rsidR="00DB3479" w:rsidRPr="00487395" w:rsidRDefault="00DB3479" w:rsidP="00DB3479"/>
    <w:p w14:paraId="27692890" w14:textId="77777777" w:rsidR="00437794" w:rsidRPr="00487395" w:rsidRDefault="00437794" w:rsidP="00437794">
      <w:pPr>
        <w:spacing w:after="0"/>
        <w:rPr>
          <w:rFonts w:ascii="Arial" w:hAnsi="Arial" w:cs="Arial"/>
          <w:b/>
          <w:sz w:val="24"/>
          <w:szCs w:val="24"/>
          <w:u w:val="single"/>
        </w:rPr>
      </w:pPr>
      <w:r w:rsidRPr="00487395">
        <w:rPr>
          <w:rFonts w:ascii="Arial" w:hAnsi="Arial" w:cs="Arial"/>
          <w:b/>
          <w:sz w:val="24"/>
          <w:szCs w:val="24"/>
          <w:u w:val="single"/>
        </w:rPr>
        <w:t>APPENDICES</w:t>
      </w:r>
    </w:p>
    <w:p w14:paraId="0845F4E2" w14:textId="77777777" w:rsidR="00437794" w:rsidRPr="00487395" w:rsidRDefault="00437794" w:rsidP="00437794">
      <w:pPr>
        <w:pStyle w:val="ListParagraph"/>
        <w:numPr>
          <w:ilvl w:val="0"/>
          <w:numId w:val="23"/>
        </w:numPr>
        <w:spacing w:after="0"/>
        <w:rPr>
          <w:rFonts w:ascii="Arial" w:hAnsi="Arial" w:cs="Arial"/>
          <w:sz w:val="24"/>
          <w:szCs w:val="24"/>
        </w:rPr>
      </w:pPr>
      <w:r w:rsidRPr="00487395">
        <w:rPr>
          <w:rFonts w:ascii="Arial" w:hAnsi="Arial" w:cs="Arial"/>
          <w:sz w:val="24"/>
          <w:szCs w:val="24"/>
        </w:rPr>
        <w:t>Code of Conduct for Under 18s</w:t>
      </w:r>
    </w:p>
    <w:p w14:paraId="7ED02A09" w14:textId="77777777" w:rsidR="00437794" w:rsidRPr="00487395" w:rsidRDefault="00437794" w:rsidP="00437794">
      <w:pPr>
        <w:pStyle w:val="ListParagraph"/>
        <w:numPr>
          <w:ilvl w:val="0"/>
          <w:numId w:val="23"/>
        </w:numPr>
        <w:spacing w:after="0"/>
        <w:rPr>
          <w:rFonts w:ascii="Arial" w:hAnsi="Arial" w:cs="Arial"/>
          <w:sz w:val="24"/>
          <w:szCs w:val="24"/>
        </w:rPr>
      </w:pPr>
      <w:r w:rsidRPr="00487395">
        <w:rPr>
          <w:rFonts w:ascii="Arial" w:hAnsi="Arial" w:cs="Arial"/>
          <w:sz w:val="24"/>
          <w:szCs w:val="24"/>
        </w:rPr>
        <w:t>Information for Parents/Carers</w:t>
      </w:r>
    </w:p>
    <w:p w14:paraId="12E9945B" w14:textId="77777777" w:rsidR="00437794" w:rsidRPr="00487395" w:rsidRDefault="00437794" w:rsidP="00437794">
      <w:pPr>
        <w:pStyle w:val="ListParagraph"/>
        <w:numPr>
          <w:ilvl w:val="0"/>
          <w:numId w:val="23"/>
        </w:numPr>
        <w:spacing w:after="0"/>
        <w:rPr>
          <w:rFonts w:ascii="Arial" w:hAnsi="Arial" w:cs="Arial"/>
          <w:sz w:val="24"/>
          <w:szCs w:val="24"/>
        </w:rPr>
      </w:pPr>
      <w:r w:rsidRPr="00487395">
        <w:rPr>
          <w:rFonts w:ascii="Arial" w:hAnsi="Arial" w:cs="Arial"/>
          <w:sz w:val="24"/>
          <w:szCs w:val="24"/>
        </w:rPr>
        <w:t>Adult to child ratios</w:t>
      </w:r>
    </w:p>
    <w:p w14:paraId="25ED2EEB" w14:textId="77777777" w:rsidR="00D92E88" w:rsidRPr="00487395" w:rsidRDefault="00D92E88" w:rsidP="00D92E88">
      <w:pPr>
        <w:spacing w:after="0"/>
        <w:rPr>
          <w:rFonts w:ascii="Arial" w:hAnsi="Arial" w:cs="Arial"/>
          <w:sz w:val="24"/>
          <w:szCs w:val="24"/>
        </w:rPr>
      </w:pPr>
    </w:p>
    <w:p w14:paraId="266A834A" w14:textId="77777777" w:rsidR="00D92E88" w:rsidRPr="00487395" w:rsidRDefault="00D92E88" w:rsidP="00D92E88">
      <w:pPr>
        <w:spacing w:after="0"/>
        <w:rPr>
          <w:rFonts w:ascii="Arial" w:hAnsi="Arial" w:cs="Arial"/>
          <w:sz w:val="24"/>
          <w:szCs w:val="24"/>
        </w:rPr>
      </w:pPr>
    </w:p>
    <w:p w14:paraId="5F3B786F" w14:textId="77777777" w:rsidR="00D92E88" w:rsidRPr="00487395" w:rsidRDefault="00D92E88" w:rsidP="0009623E">
      <w:pPr>
        <w:spacing w:before="240"/>
        <w:rPr>
          <w:rFonts w:ascii="Arial" w:hAnsi="Arial" w:cs="Arial"/>
          <w:b/>
          <w:sz w:val="16"/>
          <w:szCs w:val="16"/>
        </w:rPr>
      </w:pPr>
    </w:p>
    <w:p w14:paraId="07883044" w14:textId="77777777" w:rsidR="00053003" w:rsidRPr="00487395" w:rsidRDefault="00437794" w:rsidP="004D1981">
      <w:pPr>
        <w:jc w:val="center"/>
        <w:rPr>
          <w:rFonts w:cstheme="minorHAnsi"/>
          <w:b/>
          <w:sz w:val="24"/>
          <w:szCs w:val="24"/>
          <w:u w:val="single"/>
        </w:rPr>
      </w:pPr>
      <w:r w:rsidRPr="00487395">
        <w:rPr>
          <w:rFonts w:cstheme="minorHAnsi"/>
          <w:b/>
          <w:sz w:val="24"/>
          <w:szCs w:val="24"/>
          <w:u w:val="single"/>
        </w:rPr>
        <w:t xml:space="preserve">APPENDIX </w:t>
      </w:r>
      <w:proofErr w:type="gramStart"/>
      <w:r w:rsidRPr="00487395">
        <w:rPr>
          <w:rFonts w:cstheme="minorHAnsi"/>
          <w:b/>
          <w:sz w:val="24"/>
          <w:szCs w:val="24"/>
          <w:u w:val="single"/>
        </w:rPr>
        <w:t>A</w:t>
      </w:r>
      <w:proofErr w:type="gramEnd"/>
      <w:r w:rsidRPr="00487395">
        <w:rPr>
          <w:rFonts w:cstheme="minorHAnsi"/>
          <w:b/>
          <w:sz w:val="24"/>
          <w:szCs w:val="24"/>
          <w:u w:val="single"/>
        </w:rPr>
        <w:t xml:space="preserve"> - </w:t>
      </w:r>
      <w:r w:rsidR="001925B7" w:rsidRPr="00487395">
        <w:rPr>
          <w:rFonts w:cstheme="minorHAnsi"/>
          <w:b/>
          <w:sz w:val="24"/>
          <w:szCs w:val="24"/>
          <w:u w:val="single"/>
        </w:rPr>
        <w:t>CODE OF CONDUCT for UND</w:t>
      </w:r>
      <w:r w:rsidR="00812BCD" w:rsidRPr="00487395">
        <w:rPr>
          <w:rFonts w:cstheme="minorHAnsi"/>
          <w:b/>
          <w:sz w:val="24"/>
          <w:szCs w:val="24"/>
          <w:u w:val="single"/>
        </w:rPr>
        <w:t>E</w:t>
      </w:r>
      <w:r w:rsidR="001925B7" w:rsidRPr="00487395">
        <w:rPr>
          <w:rFonts w:cstheme="minorHAnsi"/>
          <w:b/>
          <w:sz w:val="24"/>
          <w:szCs w:val="24"/>
          <w:u w:val="single"/>
        </w:rPr>
        <w:t>R 18s</w:t>
      </w:r>
    </w:p>
    <w:p w14:paraId="0EB05070" w14:textId="77777777" w:rsidR="00812BCD" w:rsidRPr="00487395" w:rsidRDefault="00673CE4" w:rsidP="00812BCD">
      <w:pPr>
        <w:spacing w:after="0"/>
        <w:rPr>
          <w:rFonts w:cstheme="minorHAnsi"/>
          <w:b/>
          <w:sz w:val="24"/>
          <w:szCs w:val="24"/>
          <w:u w:val="single"/>
        </w:rPr>
      </w:pPr>
      <w:r w:rsidRPr="00487395">
        <w:rPr>
          <w:rFonts w:cstheme="minorHAnsi"/>
          <w:b/>
          <w:sz w:val="24"/>
          <w:szCs w:val="24"/>
          <w:u w:val="single"/>
        </w:rPr>
        <w:t>In</w:t>
      </w:r>
      <w:r w:rsidR="00812BCD" w:rsidRPr="00487395">
        <w:rPr>
          <w:rFonts w:cstheme="minorHAnsi"/>
          <w:b/>
          <w:sz w:val="24"/>
          <w:szCs w:val="24"/>
          <w:u w:val="single"/>
        </w:rPr>
        <w:t xml:space="preserve"> the ringing chamber</w:t>
      </w:r>
    </w:p>
    <w:p w14:paraId="1D0A80DA" w14:textId="77777777" w:rsidR="001925B7" w:rsidRPr="00487395" w:rsidRDefault="001925B7" w:rsidP="00673CE4">
      <w:pPr>
        <w:pStyle w:val="ListParagraph"/>
        <w:numPr>
          <w:ilvl w:val="0"/>
          <w:numId w:val="15"/>
        </w:numPr>
        <w:spacing w:after="0"/>
        <w:rPr>
          <w:rFonts w:cstheme="minorHAnsi"/>
          <w:sz w:val="24"/>
          <w:szCs w:val="24"/>
        </w:rPr>
      </w:pPr>
      <w:r w:rsidRPr="00487395">
        <w:rPr>
          <w:rFonts w:cstheme="minorHAnsi"/>
          <w:sz w:val="24"/>
          <w:szCs w:val="24"/>
        </w:rPr>
        <w:t xml:space="preserve">Babies, toddlers and those not yet able to sit </w:t>
      </w:r>
      <w:r w:rsidR="00591AFD" w:rsidRPr="00487395">
        <w:rPr>
          <w:rFonts w:cstheme="minorHAnsi"/>
          <w:sz w:val="24"/>
          <w:szCs w:val="24"/>
        </w:rPr>
        <w:t>responsibility</w:t>
      </w:r>
      <w:r w:rsidRPr="00487395">
        <w:rPr>
          <w:rFonts w:cstheme="minorHAnsi"/>
          <w:sz w:val="24"/>
          <w:szCs w:val="24"/>
        </w:rPr>
        <w:t xml:space="preserve"> by themselves </w:t>
      </w:r>
      <w:r w:rsidR="006D0BAC" w:rsidRPr="00487395">
        <w:rPr>
          <w:rFonts w:cstheme="minorHAnsi"/>
          <w:sz w:val="24"/>
          <w:szCs w:val="24"/>
        </w:rPr>
        <w:t>must</w:t>
      </w:r>
      <w:r w:rsidRPr="00487395">
        <w:rPr>
          <w:rFonts w:cstheme="minorHAnsi"/>
          <w:sz w:val="24"/>
          <w:szCs w:val="24"/>
        </w:rPr>
        <w:t xml:space="preserve"> be closely supervised by the designated responsible adult accompanying them. Close supervision means the child will be held or within reach at all times so they cannot go near the rope circle or be in any other </w:t>
      </w:r>
      <w:r w:rsidR="00591AFD" w:rsidRPr="00487395">
        <w:rPr>
          <w:rFonts w:cstheme="minorHAnsi"/>
          <w:sz w:val="24"/>
          <w:szCs w:val="24"/>
        </w:rPr>
        <w:t>unavoidable</w:t>
      </w:r>
      <w:r w:rsidRPr="00487395">
        <w:rPr>
          <w:rFonts w:cstheme="minorHAnsi"/>
          <w:sz w:val="24"/>
          <w:szCs w:val="24"/>
        </w:rPr>
        <w:t xml:space="preserve"> danger.</w:t>
      </w:r>
    </w:p>
    <w:p w14:paraId="36FDEC75" w14:textId="77777777" w:rsidR="001925B7" w:rsidRPr="00487395" w:rsidRDefault="000912E2" w:rsidP="00673CE4">
      <w:pPr>
        <w:pStyle w:val="ListParagraph"/>
        <w:numPr>
          <w:ilvl w:val="0"/>
          <w:numId w:val="15"/>
        </w:numPr>
        <w:spacing w:after="0"/>
        <w:rPr>
          <w:rFonts w:cstheme="minorHAnsi"/>
          <w:sz w:val="24"/>
          <w:szCs w:val="24"/>
        </w:rPr>
      </w:pPr>
      <w:r w:rsidRPr="00487395">
        <w:rPr>
          <w:rFonts w:cstheme="minorHAnsi"/>
          <w:sz w:val="24"/>
          <w:szCs w:val="24"/>
        </w:rPr>
        <w:t xml:space="preserve">Under 18s </w:t>
      </w:r>
      <w:r w:rsidR="001925B7" w:rsidRPr="00487395">
        <w:rPr>
          <w:rFonts w:cstheme="minorHAnsi"/>
          <w:sz w:val="24"/>
          <w:szCs w:val="24"/>
        </w:rPr>
        <w:t xml:space="preserve">old enough and responsible enough to sit by </w:t>
      </w:r>
      <w:r w:rsidR="00591AFD" w:rsidRPr="00487395">
        <w:rPr>
          <w:rFonts w:cstheme="minorHAnsi"/>
          <w:sz w:val="24"/>
          <w:szCs w:val="24"/>
        </w:rPr>
        <w:t>themselves</w:t>
      </w:r>
      <w:r w:rsidR="001925B7" w:rsidRPr="00487395">
        <w:rPr>
          <w:rFonts w:cstheme="minorHAnsi"/>
          <w:sz w:val="24"/>
          <w:szCs w:val="24"/>
        </w:rPr>
        <w:t xml:space="preserve"> during ringing are allowed to do that on the strict understanding that they have their feet on the floor, do not sit cross legged and </w:t>
      </w:r>
      <w:r w:rsidRPr="00487395">
        <w:rPr>
          <w:rFonts w:cstheme="minorHAnsi"/>
          <w:sz w:val="24"/>
          <w:szCs w:val="24"/>
        </w:rPr>
        <w:t>are behaving in a quiet and seemly manner throughout their time up the tower</w:t>
      </w:r>
      <w:r w:rsidR="0092653B" w:rsidRPr="00487395">
        <w:rPr>
          <w:rFonts w:cstheme="minorHAnsi"/>
          <w:sz w:val="24"/>
          <w:szCs w:val="24"/>
        </w:rPr>
        <w:t>.</w:t>
      </w:r>
    </w:p>
    <w:p w14:paraId="4665265C" w14:textId="009FED2D" w:rsidR="000912E2" w:rsidRPr="00487395" w:rsidRDefault="00591AFD" w:rsidP="00673CE4">
      <w:pPr>
        <w:pStyle w:val="ListParagraph"/>
        <w:numPr>
          <w:ilvl w:val="0"/>
          <w:numId w:val="15"/>
        </w:numPr>
        <w:spacing w:after="0"/>
        <w:rPr>
          <w:rFonts w:cstheme="minorHAnsi"/>
          <w:sz w:val="24"/>
          <w:szCs w:val="24"/>
        </w:rPr>
      </w:pPr>
      <w:r w:rsidRPr="00487395">
        <w:rPr>
          <w:rFonts w:cstheme="minorHAnsi"/>
          <w:sz w:val="24"/>
          <w:szCs w:val="24"/>
        </w:rPr>
        <w:t>Under 18s need to understand that if they are instructed to do something by the named responsible adult or the Head of Tower (even if that is their parent) they must do as they are instructed if it relates to security, health</w:t>
      </w:r>
      <w:r w:rsidR="00296E17">
        <w:rPr>
          <w:rFonts w:cstheme="minorHAnsi"/>
          <w:sz w:val="24"/>
          <w:szCs w:val="24"/>
        </w:rPr>
        <w:t>,</w:t>
      </w:r>
      <w:r w:rsidRPr="00487395">
        <w:rPr>
          <w:rFonts w:cstheme="minorHAnsi"/>
          <w:sz w:val="24"/>
          <w:szCs w:val="24"/>
        </w:rPr>
        <w:t xml:space="preserve"> safety or well-being.</w:t>
      </w:r>
    </w:p>
    <w:p w14:paraId="317D79CE" w14:textId="77777777" w:rsidR="000912E2" w:rsidRPr="00487395" w:rsidRDefault="00591AFD" w:rsidP="00673CE4">
      <w:pPr>
        <w:pStyle w:val="ListParagraph"/>
        <w:numPr>
          <w:ilvl w:val="0"/>
          <w:numId w:val="15"/>
        </w:numPr>
        <w:spacing w:after="0"/>
        <w:rPr>
          <w:rFonts w:cstheme="minorHAnsi"/>
          <w:sz w:val="24"/>
          <w:szCs w:val="24"/>
        </w:rPr>
      </w:pPr>
      <w:r w:rsidRPr="00487395">
        <w:rPr>
          <w:rFonts w:cstheme="minorHAnsi"/>
          <w:sz w:val="24"/>
          <w:szCs w:val="24"/>
        </w:rPr>
        <w:t xml:space="preserve">Any under 18 </w:t>
      </w:r>
      <w:r w:rsidR="006D0BAC" w:rsidRPr="00487395">
        <w:rPr>
          <w:rFonts w:cstheme="minorHAnsi"/>
          <w:sz w:val="24"/>
          <w:szCs w:val="24"/>
        </w:rPr>
        <w:t>must</w:t>
      </w:r>
      <w:r w:rsidRPr="00487395">
        <w:rPr>
          <w:rFonts w:cstheme="minorHAnsi"/>
          <w:sz w:val="24"/>
          <w:szCs w:val="24"/>
        </w:rPr>
        <w:t xml:space="preserve"> be sitting on the benches at the edge of the ringing chamber (or closely supervised on the floor directly in front of the seats on the south side of the tower in the case of very young children) at all times during the ringing </w:t>
      </w:r>
      <w:r w:rsidRPr="00487395">
        <w:rPr>
          <w:rFonts w:cstheme="minorHAnsi"/>
          <w:i/>
          <w:sz w:val="24"/>
          <w:szCs w:val="24"/>
        </w:rPr>
        <w:t>(unless the under 18 is taking part in the ringing at that point)</w:t>
      </w:r>
      <w:r w:rsidR="0092653B" w:rsidRPr="00487395">
        <w:rPr>
          <w:rFonts w:cstheme="minorHAnsi"/>
          <w:i/>
          <w:sz w:val="24"/>
          <w:szCs w:val="24"/>
        </w:rPr>
        <w:t>.</w:t>
      </w:r>
    </w:p>
    <w:p w14:paraId="35B69A45" w14:textId="77777777" w:rsidR="000912E2" w:rsidRPr="00487395" w:rsidRDefault="000912E2" w:rsidP="00673CE4">
      <w:pPr>
        <w:pStyle w:val="ListParagraph"/>
        <w:numPr>
          <w:ilvl w:val="0"/>
          <w:numId w:val="15"/>
        </w:numPr>
        <w:spacing w:after="0"/>
        <w:rPr>
          <w:rFonts w:cstheme="minorHAnsi"/>
          <w:sz w:val="24"/>
          <w:szCs w:val="24"/>
        </w:rPr>
      </w:pPr>
      <w:r w:rsidRPr="00487395">
        <w:rPr>
          <w:rFonts w:cstheme="minorHAnsi"/>
          <w:sz w:val="24"/>
          <w:szCs w:val="24"/>
        </w:rPr>
        <w:t>Under 18s must not touch any rope unless they are a ringer who has been asked to ring a particular bell by the Head of Tower or whoever is running the ringing</w:t>
      </w:r>
      <w:r w:rsidR="0092653B" w:rsidRPr="00487395">
        <w:rPr>
          <w:rFonts w:cstheme="minorHAnsi"/>
          <w:sz w:val="24"/>
          <w:szCs w:val="24"/>
        </w:rPr>
        <w:t>.</w:t>
      </w:r>
    </w:p>
    <w:p w14:paraId="39491904" w14:textId="77777777" w:rsidR="000912E2" w:rsidRPr="00487395" w:rsidRDefault="00591AFD" w:rsidP="00673CE4">
      <w:pPr>
        <w:pStyle w:val="ListParagraph"/>
        <w:numPr>
          <w:ilvl w:val="0"/>
          <w:numId w:val="15"/>
        </w:numPr>
        <w:spacing w:after="0"/>
        <w:rPr>
          <w:rFonts w:cstheme="minorHAnsi"/>
          <w:sz w:val="24"/>
          <w:szCs w:val="24"/>
        </w:rPr>
      </w:pPr>
      <w:r w:rsidRPr="00487395">
        <w:rPr>
          <w:rFonts w:cstheme="minorHAnsi"/>
          <w:sz w:val="24"/>
          <w:szCs w:val="24"/>
        </w:rPr>
        <w:t>Children must not go onto the boxes (unless they have been directed to as a ringer to ring a bell rung from a box). In cases where an Under 18 is ringing from a box, they must ensure that their feet do not overhang the box when ringing and that at the end of ringing they step down carefully from the box (no jumping down!)</w:t>
      </w:r>
    </w:p>
    <w:p w14:paraId="44518106" w14:textId="77777777" w:rsidR="000912E2" w:rsidRPr="00487395" w:rsidRDefault="000912E2" w:rsidP="00673CE4">
      <w:pPr>
        <w:pStyle w:val="ListParagraph"/>
        <w:numPr>
          <w:ilvl w:val="0"/>
          <w:numId w:val="15"/>
        </w:numPr>
        <w:spacing w:after="0"/>
        <w:rPr>
          <w:rFonts w:cstheme="minorHAnsi"/>
          <w:sz w:val="24"/>
          <w:szCs w:val="24"/>
        </w:rPr>
      </w:pPr>
      <w:r w:rsidRPr="00487395">
        <w:rPr>
          <w:rFonts w:cstheme="minorHAnsi"/>
          <w:sz w:val="24"/>
          <w:szCs w:val="24"/>
        </w:rPr>
        <w:t xml:space="preserve">Children </w:t>
      </w:r>
      <w:r w:rsidR="006D0BAC" w:rsidRPr="00487395">
        <w:rPr>
          <w:rFonts w:cstheme="minorHAnsi"/>
          <w:sz w:val="24"/>
          <w:szCs w:val="24"/>
        </w:rPr>
        <w:t>must</w:t>
      </w:r>
      <w:r w:rsidRPr="00487395">
        <w:rPr>
          <w:rFonts w:cstheme="minorHAnsi"/>
          <w:sz w:val="24"/>
          <w:szCs w:val="24"/>
        </w:rPr>
        <w:t xml:space="preserve"> not climb on the ladder in the ringing chamber</w:t>
      </w:r>
      <w:r w:rsidR="0092653B" w:rsidRPr="00487395">
        <w:rPr>
          <w:rFonts w:cstheme="minorHAnsi"/>
          <w:sz w:val="24"/>
          <w:szCs w:val="24"/>
        </w:rPr>
        <w:t>.</w:t>
      </w:r>
    </w:p>
    <w:p w14:paraId="05CFA377" w14:textId="77777777" w:rsidR="000912E2" w:rsidRPr="00487395" w:rsidRDefault="000912E2" w:rsidP="00673CE4">
      <w:pPr>
        <w:pStyle w:val="ListParagraph"/>
        <w:numPr>
          <w:ilvl w:val="0"/>
          <w:numId w:val="15"/>
        </w:numPr>
        <w:spacing w:after="0"/>
        <w:rPr>
          <w:rFonts w:cstheme="minorHAnsi"/>
          <w:sz w:val="24"/>
          <w:szCs w:val="24"/>
        </w:rPr>
      </w:pPr>
      <w:r w:rsidRPr="00487395">
        <w:rPr>
          <w:rFonts w:cstheme="minorHAnsi"/>
          <w:sz w:val="24"/>
          <w:szCs w:val="24"/>
        </w:rPr>
        <w:t xml:space="preserve">Children </w:t>
      </w:r>
      <w:r w:rsidR="006D0BAC" w:rsidRPr="00487395">
        <w:rPr>
          <w:rFonts w:cstheme="minorHAnsi"/>
          <w:sz w:val="24"/>
          <w:szCs w:val="24"/>
        </w:rPr>
        <w:t>must</w:t>
      </w:r>
      <w:r w:rsidRPr="00487395">
        <w:rPr>
          <w:rFonts w:cstheme="minorHAnsi"/>
          <w:sz w:val="24"/>
          <w:szCs w:val="24"/>
        </w:rPr>
        <w:t xml:space="preserve"> not open windows or be held up to the windows in the ringing chamber</w:t>
      </w:r>
      <w:r w:rsidR="0092653B" w:rsidRPr="00487395">
        <w:rPr>
          <w:rFonts w:cstheme="minorHAnsi"/>
          <w:sz w:val="24"/>
          <w:szCs w:val="24"/>
        </w:rPr>
        <w:t>.</w:t>
      </w:r>
    </w:p>
    <w:p w14:paraId="09BECF5F" w14:textId="77777777" w:rsidR="000912E2" w:rsidRPr="00487395" w:rsidRDefault="000912E2" w:rsidP="00673CE4">
      <w:pPr>
        <w:pStyle w:val="ListParagraph"/>
        <w:numPr>
          <w:ilvl w:val="0"/>
          <w:numId w:val="15"/>
        </w:numPr>
        <w:spacing w:after="0"/>
        <w:rPr>
          <w:rFonts w:cstheme="minorHAnsi"/>
          <w:sz w:val="24"/>
          <w:szCs w:val="24"/>
        </w:rPr>
      </w:pPr>
      <w:r w:rsidRPr="00487395">
        <w:rPr>
          <w:rFonts w:cstheme="minorHAnsi"/>
          <w:sz w:val="24"/>
          <w:szCs w:val="24"/>
        </w:rPr>
        <w:lastRenderedPageBreak/>
        <w:t xml:space="preserve">If a child is unwell there </w:t>
      </w:r>
      <w:r w:rsidR="0092653B" w:rsidRPr="00487395">
        <w:rPr>
          <w:rFonts w:cstheme="minorHAnsi"/>
          <w:sz w:val="24"/>
          <w:szCs w:val="24"/>
        </w:rPr>
        <w:t>will be</w:t>
      </w:r>
      <w:r w:rsidRPr="00487395">
        <w:rPr>
          <w:rFonts w:cstheme="minorHAnsi"/>
          <w:sz w:val="24"/>
          <w:szCs w:val="24"/>
        </w:rPr>
        <w:t xml:space="preserve"> an ice pack and a first aid kit in the ringing chamber for use. The responsible named adult </w:t>
      </w:r>
      <w:r w:rsidR="006D0BAC" w:rsidRPr="00487395">
        <w:rPr>
          <w:rFonts w:cstheme="minorHAnsi"/>
          <w:sz w:val="24"/>
          <w:szCs w:val="24"/>
        </w:rPr>
        <w:t>must</w:t>
      </w:r>
      <w:r w:rsidRPr="00487395">
        <w:rPr>
          <w:rFonts w:cstheme="minorHAnsi"/>
          <w:sz w:val="24"/>
          <w:szCs w:val="24"/>
        </w:rPr>
        <w:t xml:space="preserve"> tell the </w:t>
      </w:r>
      <w:r w:rsidR="00591AFD" w:rsidRPr="00487395">
        <w:rPr>
          <w:rFonts w:cstheme="minorHAnsi"/>
          <w:sz w:val="24"/>
          <w:szCs w:val="24"/>
        </w:rPr>
        <w:t>Head</w:t>
      </w:r>
      <w:r w:rsidRPr="00487395">
        <w:rPr>
          <w:rFonts w:cstheme="minorHAnsi"/>
          <w:sz w:val="24"/>
          <w:szCs w:val="24"/>
        </w:rPr>
        <w:t xml:space="preserve"> of Tower if an Under 18 is fee</w:t>
      </w:r>
      <w:r w:rsidR="00B72D35" w:rsidRPr="00487395">
        <w:rPr>
          <w:rFonts w:cstheme="minorHAnsi"/>
          <w:sz w:val="24"/>
          <w:szCs w:val="24"/>
        </w:rPr>
        <w:t>ling seriously unwell and the Mi</w:t>
      </w:r>
      <w:r w:rsidRPr="00487395">
        <w:rPr>
          <w:rFonts w:cstheme="minorHAnsi"/>
          <w:sz w:val="24"/>
          <w:szCs w:val="24"/>
        </w:rPr>
        <w:t>nster Police (as designated first responder for first aid) will be contacted.</w:t>
      </w:r>
    </w:p>
    <w:p w14:paraId="78261965" w14:textId="77777777" w:rsidR="000912E2" w:rsidRPr="00487395" w:rsidRDefault="000912E2" w:rsidP="00673CE4">
      <w:pPr>
        <w:pStyle w:val="ListParagraph"/>
        <w:numPr>
          <w:ilvl w:val="0"/>
          <w:numId w:val="15"/>
        </w:numPr>
        <w:spacing w:after="0"/>
        <w:rPr>
          <w:rFonts w:cstheme="minorHAnsi"/>
          <w:sz w:val="24"/>
          <w:szCs w:val="24"/>
        </w:rPr>
      </w:pPr>
      <w:r w:rsidRPr="00487395">
        <w:rPr>
          <w:rFonts w:cstheme="minorHAnsi"/>
          <w:sz w:val="24"/>
          <w:szCs w:val="24"/>
        </w:rPr>
        <w:t xml:space="preserve">Under 18s </w:t>
      </w:r>
      <w:r w:rsidR="006D0BAC" w:rsidRPr="00487395">
        <w:rPr>
          <w:rFonts w:cstheme="minorHAnsi"/>
          <w:sz w:val="24"/>
          <w:szCs w:val="24"/>
        </w:rPr>
        <w:t>must</w:t>
      </w:r>
      <w:r w:rsidRPr="00487395">
        <w:rPr>
          <w:rFonts w:cstheme="minorHAnsi"/>
          <w:sz w:val="24"/>
          <w:szCs w:val="24"/>
        </w:rPr>
        <w:t xml:space="preserve"> not go into the middle of the rope circle </w:t>
      </w:r>
      <w:r w:rsidR="0092653B" w:rsidRPr="00487395">
        <w:rPr>
          <w:rFonts w:cstheme="minorHAnsi"/>
          <w:sz w:val="24"/>
          <w:szCs w:val="24"/>
        </w:rPr>
        <w:t>o</w:t>
      </w:r>
      <w:r w:rsidRPr="00487395">
        <w:rPr>
          <w:rFonts w:cstheme="minorHAnsi"/>
          <w:sz w:val="24"/>
          <w:szCs w:val="24"/>
        </w:rPr>
        <w:t xml:space="preserve">r the centre of the ringing </w:t>
      </w:r>
      <w:r w:rsidR="00591AFD" w:rsidRPr="00487395">
        <w:rPr>
          <w:rFonts w:cstheme="minorHAnsi"/>
          <w:sz w:val="24"/>
          <w:szCs w:val="24"/>
        </w:rPr>
        <w:t>chamber</w:t>
      </w:r>
      <w:r w:rsidRPr="00487395">
        <w:rPr>
          <w:rFonts w:cstheme="minorHAnsi"/>
          <w:sz w:val="24"/>
          <w:szCs w:val="24"/>
        </w:rPr>
        <w:t xml:space="preserve"> (unless they are ringers moving to ring a </w:t>
      </w:r>
      <w:r w:rsidR="00591AFD" w:rsidRPr="00487395">
        <w:rPr>
          <w:rFonts w:cstheme="minorHAnsi"/>
          <w:sz w:val="24"/>
          <w:szCs w:val="24"/>
        </w:rPr>
        <w:t>particular</w:t>
      </w:r>
      <w:r w:rsidRPr="00487395">
        <w:rPr>
          <w:rFonts w:cstheme="minorHAnsi"/>
          <w:sz w:val="24"/>
          <w:szCs w:val="24"/>
        </w:rPr>
        <w:t xml:space="preserve"> bell under the direction of the person organising the ringing)</w:t>
      </w:r>
      <w:r w:rsidR="0092653B" w:rsidRPr="00487395">
        <w:rPr>
          <w:rFonts w:cstheme="minorHAnsi"/>
          <w:sz w:val="24"/>
          <w:szCs w:val="24"/>
        </w:rPr>
        <w:t>.</w:t>
      </w:r>
    </w:p>
    <w:p w14:paraId="68A92622" w14:textId="77777777" w:rsidR="000912E2" w:rsidRPr="00487395" w:rsidRDefault="000912E2" w:rsidP="00673CE4">
      <w:pPr>
        <w:pStyle w:val="ListParagraph"/>
        <w:numPr>
          <w:ilvl w:val="0"/>
          <w:numId w:val="15"/>
        </w:numPr>
        <w:spacing w:after="0"/>
        <w:rPr>
          <w:rFonts w:cstheme="minorHAnsi"/>
          <w:sz w:val="24"/>
          <w:szCs w:val="24"/>
        </w:rPr>
      </w:pPr>
      <w:r w:rsidRPr="00487395">
        <w:rPr>
          <w:rFonts w:cstheme="minorHAnsi"/>
          <w:sz w:val="24"/>
          <w:szCs w:val="24"/>
        </w:rPr>
        <w:t xml:space="preserve">Under 18s </w:t>
      </w:r>
      <w:r w:rsidR="006D0BAC" w:rsidRPr="00487395">
        <w:rPr>
          <w:rFonts w:cstheme="minorHAnsi"/>
          <w:sz w:val="24"/>
          <w:szCs w:val="24"/>
        </w:rPr>
        <w:t>must</w:t>
      </w:r>
      <w:r w:rsidRPr="00487395">
        <w:rPr>
          <w:rFonts w:cstheme="minorHAnsi"/>
          <w:sz w:val="24"/>
          <w:szCs w:val="24"/>
        </w:rPr>
        <w:t xml:space="preserve"> walk not run in the ringing </w:t>
      </w:r>
      <w:r w:rsidR="00591AFD" w:rsidRPr="00487395">
        <w:rPr>
          <w:rFonts w:cstheme="minorHAnsi"/>
          <w:sz w:val="24"/>
          <w:szCs w:val="24"/>
        </w:rPr>
        <w:t>chamber</w:t>
      </w:r>
      <w:r w:rsidR="0092653B" w:rsidRPr="00487395">
        <w:rPr>
          <w:rFonts w:cstheme="minorHAnsi"/>
          <w:sz w:val="24"/>
          <w:szCs w:val="24"/>
        </w:rPr>
        <w:t>.</w:t>
      </w:r>
    </w:p>
    <w:p w14:paraId="3C28DCAA" w14:textId="77777777" w:rsidR="000912E2" w:rsidRPr="00487395" w:rsidRDefault="00591AFD" w:rsidP="00673CE4">
      <w:pPr>
        <w:pStyle w:val="ListParagraph"/>
        <w:numPr>
          <w:ilvl w:val="0"/>
          <w:numId w:val="15"/>
        </w:numPr>
        <w:spacing w:after="0"/>
        <w:rPr>
          <w:rFonts w:cstheme="minorHAnsi"/>
          <w:sz w:val="24"/>
          <w:szCs w:val="24"/>
        </w:rPr>
      </w:pPr>
      <w:r w:rsidRPr="00487395">
        <w:rPr>
          <w:rFonts w:cstheme="minorHAnsi"/>
          <w:sz w:val="24"/>
          <w:szCs w:val="24"/>
        </w:rPr>
        <w:t>Children</w:t>
      </w:r>
      <w:r w:rsidR="000912E2" w:rsidRPr="00487395">
        <w:rPr>
          <w:rFonts w:cstheme="minorHAnsi"/>
          <w:sz w:val="24"/>
          <w:szCs w:val="24"/>
        </w:rPr>
        <w:t xml:space="preserve"> </w:t>
      </w:r>
      <w:r w:rsidR="006D0BAC" w:rsidRPr="00487395">
        <w:rPr>
          <w:rFonts w:cstheme="minorHAnsi"/>
          <w:sz w:val="24"/>
          <w:szCs w:val="24"/>
        </w:rPr>
        <w:t>must</w:t>
      </w:r>
      <w:r w:rsidR="000912E2" w:rsidRPr="00487395">
        <w:rPr>
          <w:rFonts w:cstheme="minorHAnsi"/>
          <w:sz w:val="24"/>
          <w:szCs w:val="24"/>
        </w:rPr>
        <w:t xml:space="preserve"> not touch the model working </w:t>
      </w:r>
      <w:r w:rsidRPr="00487395">
        <w:rPr>
          <w:rFonts w:cstheme="minorHAnsi"/>
          <w:sz w:val="24"/>
          <w:szCs w:val="24"/>
        </w:rPr>
        <w:t>bell</w:t>
      </w:r>
      <w:r w:rsidR="000912E2" w:rsidRPr="00487395">
        <w:rPr>
          <w:rFonts w:cstheme="minorHAnsi"/>
          <w:sz w:val="24"/>
          <w:szCs w:val="24"/>
        </w:rPr>
        <w:t xml:space="preserve"> or the dumb be</w:t>
      </w:r>
      <w:r w:rsidR="0092653B" w:rsidRPr="00487395">
        <w:rPr>
          <w:rFonts w:cstheme="minorHAnsi"/>
          <w:sz w:val="24"/>
          <w:szCs w:val="24"/>
        </w:rPr>
        <w:t>l</w:t>
      </w:r>
      <w:r w:rsidR="000912E2" w:rsidRPr="00487395">
        <w:rPr>
          <w:rFonts w:cstheme="minorHAnsi"/>
          <w:sz w:val="24"/>
          <w:szCs w:val="24"/>
        </w:rPr>
        <w:t xml:space="preserve">l unless the Head of Tower or parent of a volunteer ringer (or designated responsible adult who is a ringer) has </w:t>
      </w:r>
      <w:r w:rsidRPr="00487395">
        <w:rPr>
          <w:rFonts w:cstheme="minorHAnsi"/>
          <w:sz w:val="24"/>
          <w:szCs w:val="24"/>
        </w:rPr>
        <w:t>given</w:t>
      </w:r>
      <w:r w:rsidR="000912E2" w:rsidRPr="00487395">
        <w:rPr>
          <w:rFonts w:cstheme="minorHAnsi"/>
          <w:sz w:val="24"/>
          <w:szCs w:val="24"/>
        </w:rPr>
        <w:t xml:space="preserve"> permission for them to do so. Children given permission to ring the model be</w:t>
      </w:r>
      <w:r w:rsidR="0092653B" w:rsidRPr="00487395">
        <w:rPr>
          <w:rFonts w:cstheme="minorHAnsi"/>
          <w:sz w:val="24"/>
          <w:szCs w:val="24"/>
        </w:rPr>
        <w:t>l</w:t>
      </w:r>
      <w:r w:rsidR="000912E2" w:rsidRPr="00487395">
        <w:rPr>
          <w:rFonts w:cstheme="minorHAnsi"/>
          <w:sz w:val="24"/>
          <w:szCs w:val="24"/>
        </w:rPr>
        <w:t xml:space="preserve">l or dumb bell </w:t>
      </w:r>
      <w:r w:rsidR="006D0BAC" w:rsidRPr="00487395">
        <w:rPr>
          <w:rFonts w:cstheme="minorHAnsi"/>
          <w:sz w:val="24"/>
          <w:szCs w:val="24"/>
        </w:rPr>
        <w:t>must</w:t>
      </w:r>
      <w:r w:rsidR="000912E2" w:rsidRPr="00487395">
        <w:rPr>
          <w:rFonts w:cstheme="minorHAnsi"/>
          <w:sz w:val="24"/>
          <w:szCs w:val="24"/>
        </w:rPr>
        <w:t xml:space="preserve"> be supervised by their parent at a level proportionate to the Under 18’s ringing expertise.</w:t>
      </w:r>
    </w:p>
    <w:p w14:paraId="06A63855" w14:textId="77777777" w:rsidR="00B32AB5" w:rsidRPr="00487395" w:rsidRDefault="00B32AB5" w:rsidP="001925B7">
      <w:pPr>
        <w:spacing w:after="0"/>
        <w:rPr>
          <w:rFonts w:cstheme="minorHAnsi"/>
          <w:sz w:val="24"/>
          <w:szCs w:val="24"/>
          <w:u w:val="single"/>
        </w:rPr>
      </w:pPr>
    </w:p>
    <w:p w14:paraId="31CBCECD" w14:textId="77777777" w:rsidR="000912E2" w:rsidRPr="00487395" w:rsidRDefault="00812BCD" w:rsidP="001925B7">
      <w:pPr>
        <w:spacing w:after="0"/>
        <w:rPr>
          <w:rFonts w:cstheme="minorHAnsi"/>
          <w:b/>
          <w:sz w:val="24"/>
          <w:szCs w:val="24"/>
          <w:u w:val="single"/>
        </w:rPr>
      </w:pPr>
      <w:r w:rsidRPr="00487395">
        <w:rPr>
          <w:rFonts w:cstheme="minorHAnsi"/>
          <w:b/>
          <w:sz w:val="24"/>
          <w:szCs w:val="24"/>
          <w:u w:val="single"/>
        </w:rPr>
        <w:t>Going up or down the tower steps</w:t>
      </w:r>
    </w:p>
    <w:p w14:paraId="72C9519B" w14:textId="33705626" w:rsidR="00812BCD" w:rsidRPr="00487395" w:rsidRDefault="00812BCD" w:rsidP="00812BCD">
      <w:pPr>
        <w:pStyle w:val="ListParagraph"/>
        <w:numPr>
          <w:ilvl w:val="0"/>
          <w:numId w:val="13"/>
        </w:numPr>
        <w:spacing w:after="0"/>
        <w:rPr>
          <w:rFonts w:cstheme="minorHAnsi"/>
          <w:sz w:val="24"/>
          <w:szCs w:val="24"/>
        </w:rPr>
      </w:pPr>
      <w:r w:rsidRPr="00487395">
        <w:rPr>
          <w:rFonts w:cstheme="minorHAnsi"/>
          <w:sz w:val="24"/>
          <w:szCs w:val="24"/>
        </w:rPr>
        <w:t>Under 1</w:t>
      </w:r>
      <w:r w:rsidR="00296E17">
        <w:rPr>
          <w:rFonts w:cstheme="minorHAnsi"/>
          <w:sz w:val="24"/>
          <w:szCs w:val="24"/>
        </w:rPr>
        <w:t>4</w:t>
      </w:r>
      <w:r w:rsidRPr="00487395">
        <w:rPr>
          <w:rFonts w:cstheme="minorHAnsi"/>
          <w:sz w:val="24"/>
          <w:szCs w:val="24"/>
        </w:rPr>
        <w:t xml:space="preserve">s </w:t>
      </w:r>
      <w:r w:rsidR="00591AFD" w:rsidRPr="00487395">
        <w:rPr>
          <w:rFonts w:cstheme="minorHAnsi"/>
          <w:sz w:val="24"/>
          <w:szCs w:val="24"/>
        </w:rPr>
        <w:t>capable</w:t>
      </w:r>
      <w:r w:rsidRPr="00487395">
        <w:rPr>
          <w:rFonts w:cstheme="minorHAnsi"/>
          <w:sz w:val="24"/>
          <w:szCs w:val="24"/>
        </w:rPr>
        <w:t xml:space="preserve"> of </w:t>
      </w:r>
      <w:r w:rsidR="00591AFD" w:rsidRPr="00487395">
        <w:rPr>
          <w:rFonts w:cstheme="minorHAnsi"/>
          <w:sz w:val="24"/>
          <w:szCs w:val="24"/>
        </w:rPr>
        <w:t>walking</w:t>
      </w:r>
      <w:r w:rsidRPr="00487395">
        <w:rPr>
          <w:rFonts w:cstheme="minorHAnsi"/>
          <w:sz w:val="24"/>
          <w:szCs w:val="24"/>
        </w:rPr>
        <w:t xml:space="preserve"> up/down the steps themselves </w:t>
      </w:r>
      <w:r w:rsidR="006D0BAC" w:rsidRPr="00487395">
        <w:rPr>
          <w:rFonts w:cstheme="minorHAnsi"/>
          <w:sz w:val="24"/>
          <w:szCs w:val="24"/>
        </w:rPr>
        <w:t>must</w:t>
      </w:r>
      <w:r w:rsidRPr="00487395">
        <w:rPr>
          <w:rFonts w:cstheme="minorHAnsi"/>
          <w:sz w:val="24"/>
          <w:szCs w:val="24"/>
        </w:rPr>
        <w:t xml:space="preserve"> hold onto the hand rail and </w:t>
      </w:r>
      <w:r w:rsidR="006D0BAC" w:rsidRPr="00487395">
        <w:rPr>
          <w:rFonts w:cstheme="minorHAnsi"/>
          <w:sz w:val="24"/>
          <w:szCs w:val="24"/>
        </w:rPr>
        <w:t>must</w:t>
      </w:r>
      <w:r w:rsidRPr="00487395">
        <w:rPr>
          <w:rFonts w:cstheme="minorHAnsi"/>
          <w:sz w:val="24"/>
          <w:szCs w:val="24"/>
        </w:rPr>
        <w:t xml:space="preserve"> walk in a sensible manner, not run on the stairway</w:t>
      </w:r>
      <w:r w:rsidR="0092653B" w:rsidRPr="00487395">
        <w:rPr>
          <w:rFonts w:cstheme="minorHAnsi"/>
          <w:sz w:val="24"/>
          <w:szCs w:val="24"/>
        </w:rPr>
        <w:t>.</w:t>
      </w:r>
    </w:p>
    <w:p w14:paraId="304C9DEC" w14:textId="77777777" w:rsidR="00812BCD" w:rsidRPr="00487395" w:rsidRDefault="00591AFD" w:rsidP="00812BCD">
      <w:pPr>
        <w:pStyle w:val="ListParagraph"/>
        <w:numPr>
          <w:ilvl w:val="0"/>
          <w:numId w:val="13"/>
        </w:numPr>
        <w:spacing w:after="0"/>
        <w:rPr>
          <w:rFonts w:cstheme="minorHAnsi"/>
          <w:sz w:val="24"/>
          <w:szCs w:val="24"/>
        </w:rPr>
      </w:pPr>
      <w:r w:rsidRPr="00487395">
        <w:rPr>
          <w:rFonts w:cstheme="minorHAnsi"/>
          <w:sz w:val="24"/>
          <w:szCs w:val="24"/>
        </w:rPr>
        <w:t xml:space="preserve">Parent / adult responsible of accompanying a child </w:t>
      </w:r>
      <w:r w:rsidR="006D0BAC" w:rsidRPr="00487395">
        <w:rPr>
          <w:rFonts w:cstheme="minorHAnsi"/>
          <w:sz w:val="24"/>
          <w:szCs w:val="24"/>
        </w:rPr>
        <w:t>must</w:t>
      </w:r>
      <w:r w:rsidRPr="00487395">
        <w:rPr>
          <w:rFonts w:cstheme="minorHAnsi"/>
          <w:sz w:val="24"/>
          <w:szCs w:val="24"/>
        </w:rPr>
        <w:t xml:space="preserve"> walk </w:t>
      </w:r>
      <w:r w:rsidR="006D0BAC" w:rsidRPr="00487395">
        <w:rPr>
          <w:rFonts w:cstheme="minorHAnsi"/>
          <w:sz w:val="24"/>
          <w:szCs w:val="24"/>
        </w:rPr>
        <w:t xml:space="preserve">immediately </w:t>
      </w:r>
      <w:r w:rsidRPr="00487395">
        <w:rPr>
          <w:rFonts w:cstheme="minorHAnsi"/>
          <w:b/>
          <w:sz w:val="24"/>
          <w:szCs w:val="24"/>
        </w:rPr>
        <w:t>behind</w:t>
      </w:r>
      <w:r w:rsidRPr="00487395">
        <w:rPr>
          <w:rFonts w:cstheme="minorHAnsi"/>
          <w:sz w:val="24"/>
          <w:szCs w:val="24"/>
        </w:rPr>
        <w:t xml:space="preserve"> the child on the way up the stairs and </w:t>
      </w:r>
      <w:r w:rsidR="006D0BAC" w:rsidRPr="00487395">
        <w:rPr>
          <w:rFonts w:cstheme="minorHAnsi"/>
          <w:sz w:val="24"/>
          <w:szCs w:val="24"/>
        </w:rPr>
        <w:t xml:space="preserve">immediately </w:t>
      </w:r>
      <w:r w:rsidRPr="00487395">
        <w:rPr>
          <w:rFonts w:cstheme="minorHAnsi"/>
          <w:b/>
          <w:sz w:val="24"/>
          <w:szCs w:val="24"/>
        </w:rPr>
        <w:t>in front</w:t>
      </w:r>
      <w:r w:rsidRPr="00487395">
        <w:rPr>
          <w:rFonts w:cstheme="minorHAnsi"/>
          <w:sz w:val="24"/>
          <w:szCs w:val="24"/>
        </w:rPr>
        <w:t xml:space="preserve"> of the child on the way down. </w:t>
      </w:r>
      <w:r w:rsidR="00812BCD" w:rsidRPr="00487395">
        <w:rPr>
          <w:rFonts w:cstheme="minorHAnsi"/>
          <w:sz w:val="24"/>
          <w:szCs w:val="24"/>
        </w:rPr>
        <w:t xml:space="preserve">That would </w:t>
      </w:r>
      <w:bookmarkStart w:id="0" w:name="_GoBack"/>
      <w:bookmarkEnd w:id="0"/>
      <w:r w:rsidR="00812BCD" w:rsidRPr="00487395">
        <w:rPr>
          <w:rFonts w:cstheme="minorHAnsi"/>
          <w:sz w:val="24"/>
          <w:szCs w:val="24"/>
        </w:rPr>
        <w:t>enable the adult to break the fall of a child should they trip.</w:t>
      </w:r>
    </w:p>
    <w:p w14:paraId="06532EE5" w14:textId="77777777" w:rsidR="00812BCD" w:rsidRPr="00487395" w:rsidRDefault="0070046D" w:rsidP="00812BCD">
      <w:pPr>
        <w:pStyle w:val="ListParagraph"/>
        <w:numPr>
          <w:ilvl w:val="0"/>
          <w:numId w:val="13"/>
        </w:numPr>
        <w:spacing w:after="0"/>
        <w:rPr>
          <w:rFonts w:cstheme="minorHAnsi"/>
          <w:sz w:val="24"/>
          <w:szCs w:val="24"/>
        </w:rPr>
      </w:pPr>
      <w:r w:rsidRPr="00487395">
        <w:rPr>
          <w:rFonts w:cstheme="minorHAnsi"/>
          <w:sz w:val="24"/>
          <w:szCs w:val="24"/>
        </w:rPr>
        <w:t>The named</w:t>
      </w:r>
      <w:r w:rsidR="00812BCD" w:rsidRPr="00487395">
        <w:rPr>
          <w:rFonts w:cstheme="minorHAnsi"/>
          <w:sz w:val="24"/>
          <w:szCs w:val="24"/>
        </w:rPr>
        <w:t xml:space="preserve"> responsible adult </w:t>
      </w:r>
      <w:r w:rsidR="006D0BAC" w:rsidRPr="00487395">
        <w:rPr>
          <w:rFonts w:cstheme="minorHAnsi"/>
          <w:sz w:val="24"/>
          <w:szCs w:val="24"/>
        </w:rPr>
        <w:t>must</w:t>
      </w:r>
      <w:r w:rsidR="00812BCD" w:rsidRPr="00487395">
        <w:rPr>
          <w:rFonts w:cstheme="minorHAnsi"/>
          <w:sz w:val="24"/>
          <w:szCs w:val="24"/>
        </w:rPr>
        <w:t xml:space="preserve"> be the person </w:t>
      </w:r>
      <w:r w:rsidR="006D0BAC" w:rsidRPr="00487395">
        <w:rPr>
          <w:rFonts w:cstheme="minorHAnsi"/>
          <w:sz w:val="24"/>
          <w:szCs w:val="24"/>
        </w:rPr>
        <w:t xml:space="preserve">immediately </w:t>
      </w:r>
      <w:r w:rsidR="0092653B" w:rsidRPr="00487395">
        <w:rPr>
          <w:rFonts w:cstheme="minorHAnsi"/>
          <w:sz w:val="24"/>
          <w:szCs w:val="24"/>
        </w:rPr>
        <w:t xml:space="preserve">behind/in front of </w:t>
      </w:r>
      <w:r w:rsidR="00812BCD" w:rsidRPr="00487395">
        <w:rPr>
          <w:rFonts w:cstheme="minorHAnsi"/>
          <w:sz w:val="24"/>
          <w:szCs w:val="24"/>
        </w:rPr>
        <w:t>th</w:t>
      </w:r>
      <w:r w:rsidR="00B72D35" w:rsidRPr="00487395">
        <w:rPr>
          <w:rFonts w:cstheme="minorHAnsi"/>
          <w:sz w:val="24"/>
          <w:szCs w:val="24"/>
        </w:rPr>
        <w:t>e</w:t>
      </w:r>
      <w:r w:rsidR="00812BCD" w:rsidRPr="00487395">
        <w:rPr>
          <w:rFonts w:cstheme="minorHAnsi"/>
          <w:sz w:val="24"/>
          <w:szCs w:val="24"/>
        </w:rPr>
        <w:t xml:space="preserve"> child on the stairway</w:t>
      </w:r>
      <w:r w:rsidR="0092653B" w:rsidRPr="00487395">
        <w:rPr>
          <w:rFonts w:cstheme="minorHAnsi"/>
          <w:sz w:val="24"/>
          <w:szCs w:val="24"/>
        </w:rPr>
        <w:t>.</w:t>
      </w:r>
    </w:p>
    <w:p w14:paraId="403AB798" w14:textId="77777777" w:rsidR="009E4BD1" w:rsidRPr="00EB00CC" w:rsidRDefault="009E4BD1" w:rsidP="009E4BD1">
      <w:pPr>
        <w:pStyle w:val="ListParagraph"/>
        <w:numPr>
          <w:ilvl w:val="0"/>
          <w:numId w:val="13"/>
        </w:numPr>
        <w:spacing w:after="0"/>
        <w:rPr>
          <w:rFonts w:cstheme="minorHAnsi"/>
          <w:i/>
          <w:sz w:val="24"/>
          <w:szCs w:val="24"/>
        </w:rPr>
      </w:pPr>
      <w:r w:rsidRPr="00EB00CC">
        <w:rPr>
          <w:rFonts w:cstheme="minorHAnsi"/>
          <w:i/>
          <w:sz w:val="24"/>
          <w:szCs w:val="24"/>
        </w:rPr>
        <w:t xml:space="preserve">Babies and those children too young to walk up steps </w:t>
      </w:r>
      <w:r w:rsidR="006D0BAC" w:rsidRPr="00EB00CC">
        <w:rPr>
          <w:rFonts w:cstheme="minorHAnsi"/>
          <w:i/>
          <w:sz w:val="24"/>
          <w:szCs w:val="24"/>
        </w:rPr>
        <w:t>must</w:t>
      </w:r>
      <w:r w:rsidRPr="00EB00CC">
        <w:rPr>
          <w:rFonts w:cstheme="minorHAnsi"/>
          <w:i/>
          <w:sz w:val="24"/>
          <w:szCs w:val="24"/>
        </w:rPr>
        <w:t xml:space="preserve"> be carried in a baby sling to enable the adult carrying them to have hands freed to hold the hand rail on the stairs</w:t>
      </w:r>
    </w:p>
    <w:p w14:paraId="27A22919" w14:textId="77777777" w:rsidR="009E4BD1" w:rsidRPr="00EB00CC" w:rsidRDefault="009E4BD1" w:rsidP="009E4BD1">
      <w:pPr>
        <w:pStyle w:val="ListParagraph"/>
        <w:numPr>
          <w:ilvl w:val="0"/>
          <w:numId w:val="13"/>
        </w:numPr>
        <w:spacing w:after="0"/>
        <w:rPr>
          <w:rFonts w:cstheme="minorHAnsi"/>
          <w:i/>
          <w:sz w:val="24"/>
          <w:szCs w:val="24"/>
        </w:rPr>
      </w:pPr>
      <w:r w:rsidRPr="00EB00CC">
        <w:rPr>
          <w:rFonts w:cstheme="minorHAnsi"/>
          <w:i/>
          <w:sz w:val="24"/>
          <w:szCs w:val="24"/>
        </w:rPr>
        <w:t xml:space="preserve">Those using slings </w:t>
      </w:r>
      <w:r w:rsidR="006D0BAC" w:rsidRPr="00EB00CC">
        <w:rPr>
          <w:rFonts w:cstheme="minorHAnsi"/>
          <w:i/>
          <w:sz w:val="24"/>
          <w:szCs w:val="24"/>
        </w:rPr>
        <w:t>must</w:t>
      </w:r>
      <w:r w:rsidRPr="00EB00CC">
        <w:rPr>
          <w:rFonts w:cstheme="minorHAnsi"/>
          <w:i/>
          <w:sz w:val="24"/>
          <w:szCs w:val="24"/>
        </w:rPr>
        <w:t xml:space="preserve"> be able to put those on quickly, in case they need to carry the young child in an emergency egress situation</w:t>
      </w:r>
    </w:p>
    <w:p w14:paraId="130F669F" w14:textId="3C7BDE0B" w:rsidR="009E4BD1" w:rsidRDefault="009E4BD1" w:rsidP="009E4BD1">
      <w:pPr>
        <w:pStyle w:val="ListParagraph"/>
        <w:numPr>
          <w:ilvl w:val="0"/>
          <w:numId w:val="13"/>
        </w:numPr>
        <w:spacing w:after="0"/>
        <w:rPr>
          <w:rFonts w:cstheme="minorHAnsi"/>
          <w:i/>
          <w:color w:val="FF0000"/>
          <w:sz w:val="24"/>
          <w:szCs w:val="24"/>
        </w:rPr>
      </w:pPr>
      <w:r w:rsidRPr="00EB00CC">
        <w:rPr>
          <w:rFonts w:cstheme="minorHAnsi"/>
          <w:i/>
          <w:sz w:val="24"/>
          <w:szCs w:val="24"/>
        </w:rPr>
        <w:t xml:space="preserve">If a young child is too big for a sling but unable to climb up/down the steps unaided or at reasonable speed, the adult accompanying them must be capable of carrying the child up/ down the 100 steps (and up the tower, across the parapet walkway and down the </w:t>
      </w:r>
      <w:proofErr w:type="gramStart"/>
      <w:r w:rsidRPr="00EB00CC">
        <w:rPr>
          <w:rFonts w:cstheme="minorHAnsi"/>
          <w:i/>
          <w:sz w:val="24"/>
          <w:szCs w:val="24"/>
        </w:rPr>
        <w:t>north west</w:t>
      </w:r>
      <w:proofErr w:type="gramEnd"/>
      <w:r w:rsidRPr="00EB00CC">
        <w:rPr>
          <w:rFonts w:cstheme="minorHAnsi"/>
          <w:i/>
          <w:sz w:val="24"/>
          <w:szCs w:val="24"/>
        </w:rPr>
        <w:t xml:space="preserve"> tower)</w:t>
      </w:r>
      <w:r w:rsidRPr="00487395">
        <w:rPr>
          <w:rFonts w:cstheme="minorHAnsi"/>
          <w:i/>
          <w:color w:val="FF0000"/>
          <w:sz w:val="24"/>
          <w:szCs w:val="24"/>
        </w:rPr>
        <w:t>.</w:t>
      </w:r>
    </w:p>
    <w:p w14:paraId="77022874" w14:textId="77777777" w:rsidR="00296E17" w:rsidRPr="00296E17" w:rsidRDefault="00296E17" w:rsidP="00296E17">
      <w:pPr>
        <w:spacing w:after="0"/>
        <w:ind w:left="360"/>
        <w:rPr>
          <w:rFonts w:cstheme="minorHAnsi"/>
          <w:i/>
          <w:color w:val="FF0000"/>
          <w:sz w:val="24"/>
          <w:szCs w:val="24"/>
        </w:rPr>
      </w:pPr>
    </w:p>
    <w:p w14:paraId="50E0A0A0" w14:textId="77777777" w:rsidR="00673CE4" w:rsidRPr="00487395" w:rsidRDefault="00673CE4" w:rsidP="00673CE4">
      <w:pPr>
        <w:spacing w:after="0"/>
        <w:rPr>
          <w:rFonts w:ascii="Arial" w:hAnsi="Arial" w:cs="Arial"/>
          <w:b/>
          <w:u w:val="single"/>
        </w:rPr>
      </w:pPr>
    </w:p>
    <w:p w14:paraId="27A9A227" w14:textId="2E763DB4" w:rsidR="00673CE4" w:rsidRPr="00296E17" w:rsidRDefault="00E61196" w:rsidP="00296E17">
      <w:pPr>
        <w:jc w:val="center"/>
        <w:rPr>
          <w:rFonts w:cstheme="minorHAnsi"/>
          <w:b/>
          <w:sz w:val="24"/>
          <w:szCs w:val="24"/>
          <w:u w:val="single"/>
        </w:rPr>
      </w:pPr>
      <w:r w:rsidRPr="00487395">
        <w:rPr>
          <w:rFonts w:cstheme="minorHAnsi"/>
          <w:b/>
          <w:sz w:val="24"/>
          <w:szCs w:val="24"/>
          <w:u w:val="single"/>
        </w:rPr>
        <w:t>APPENDIX B</w:t>
      </w:r>
      <w:r w:rsidR="00437794" w:rsidRPr="00487395">
        <w:rPr>
          <w:rFonts w:cstheme="minorHAnsi"/>
          <w:b/>
          <w:sz w:val="24"/>
          <w:szCs w:val="24"/>
          <w:u w:val="single"/>
        </w:rPr>
        <w:t xml:space="preserve"> - </w:t>
      </w:r>
      <w:r w:rsidR="00A7507C" w:rsidRPr="00487395">
        <w:rPr>
          <w:rFonts w:ascii="Arial" w:hAnsi="Arial" w:cs="Arial"/>
          <w:b/>
          <w:sz w:val="24"/>
          <w:szCs w:val="24"/>
          <w:u w:val="single"/>
        </w:rPr>
        <w:t>Information for parents</w:t>
      </w:r>
    </w:p>
    <w:p w14:paraId="31BE6C9D" w14:textId="77777777" w:rsidR="00A7507C" w:rsidRPr="00487395" w:rsidRDefault="00A7507C" w:rsidP="005532B5">
      <w:pPr>
        <w:pStyle w:val="ListParagraph"/>
        <w:numPr>
          <w:ilvl w:val="0"/>
          <w:numId w:val="18"/>
        </w:numPr>
        <w:spacing w:after="0"/>
        <w:rPr>
          <w:rFonts w:cstheme="minorHAnsi"/>
          <w:sz w:val="24"/>
          <w:szCs w:val="24"/>
        </w:rPr>
      </w:pPr>
      <w:r w:rsidRPr="00487395">
        <w:rPr>
          <w:rFonts w:cstheme="minorHAnsi"/>
          <w:sz w:val="24"/>
          <w:szCs w:val="24"/>
        </w:rPr>
        <w:t>If you have any concerns regarding safeguarding please raise these with the Head of Tower. If you are unable or unwilling to do so with the Head of Tower, the York Minster Safeguarding Leaflet outlines the people you could contact instead.</w:t>
      </w:r>
    </w:p>
    <w:p w14:paraId="71599095" w14:textId="77777777" w:rsidR="00A7507C" w:rsidRPr="00487395" w:rsidRDefault="00A7507C" w:rsidP="00673CE4">
      <w:pPr>
        <w:spacing w:after="0"/>
        <w:rPr>
          <w:rFonts w:cstheme="minorHAnsi"/>
          <w:sz w:val="24"/>
          <w:szCs w:val="24"/>
        </w:rPr>
      </w:pPr>
    </w:p>
    <w:p w14:paraId="140CA442" w14:textId="77777777" w:rsidR="00A7507C" w:rsidRPr="00487395" w:rsidRDefault="00A7507C" w:rsidP="005532B5">
      <w:pPr>
        <w:pStyle w:val="ListParagraph"/>
        <w:numPr>
          <w:ilvl w:val="0"/>
          <w:numId w:val="18"/>
        </w:numPr>
        <w:spacing w:after="0"/>
        <w:rPr>
          <w:rFonts w:ascii="Arial" w:hAnsi="Arial" w:cs="Arial"/>
          <w:sz w:val="24"/>
          <w:szCs w:val="24"/>
        </w:rPr>
      </w:pPr>
      <w:r w:rsidRPr="00487395">
        <w:rPr>
          <w:rFonts w:cstheme="minorHAnsi"/>
          <w:sz w:val="24"/>
          <w:szCs w:val="24"/>
        </w:rPr>
        <w:t>Please be aware that there is a CCTV camera in the Ringing Chamber taking images during the ringing. Images from this camera are not taken off site and the camera is under the direction of York Minster Police. Images are not shared unless under investigative reason</w:t>
      </w:r>
      <w:r w:rsidRPr="00487395">
        <w:rPr>
          <w:rFonts w:ascii="Arial" w:hAnsi="Arial" w:cs="Arial"/>
          <w:sz w:val="24"/>
          <w:szCs w:val="24"/>
        </w:rPr>
        <w:t>.</w:t>
      </w:r>
    </w:p>
    <w:p w14:paraId="440642D4" w14:textId="77777777" w:rsidR="00DB3479" w:rsidRPr="00487395" w:rsidRDefault="00DB3479" w:rsidP="00DB3479">
      <w:pPr>
        <w:pStyle w:val="ListParagraph"/>
        <w:rPr>
          <w:rFonts w:ascii="Arial" w:hAnsi="Arial" w:cs="Arial"/>
          <w:sz w:val="24"/>
          <w:szCs w:val="24"/>
        </w:rPr>
      </w:pPr>
    </w:p>
    <w:p w14:paraId="415FEF87" w14:textId="146BC26C" w:rsidR="00660067" w:rsidRPr="00487395" w:rsidRDefault="00660067">
      <w:pPr>
        <w:rPr>
          <w:rFonts w:ascii="Arial" w:hAnsi="Arial" w:cs="Arial"/>
          <w:sz w:val="24"/>
          <w:szCs w:val="24"/>
        </w:rPr>
      </w:pPr>
    </w:p>
    <w:p w14:paraId="1874EA35" w14:textId="77777777" w:rsidR="00660067" w:rsidRPr="00487395" w:rsidRDefault="00660067" w:rsidP="00660067">
      <w:pPr>
        <w:pStyle w:val="Default"/>
        <w:jc w:val="center"/>
        <w:rPr>
          <w:b/>
          <w:bCs/>
        </w:rPr>
        <w:sectPr w:rsidR="00660067" w:rsidRPr="00487395" w:rsidSect="00F7420E">
          <w:footerReference w:type="default" r:id="rId8"/>
          <w:pgSz w:w="11906" w:h="16838"/>
          <w:pgMar w:top="851" w:right="1134" w:bottom="1134" w:left="1134" w:header="709" w:footer="709" w:gutter="0"/>
          <w:cols w:space="708"/>
          <w:docGrid w:linePitch="360"/>
        </w:sectPr>
      </w:pPr>
    </w:p>
    <w:p w14:paraId="5849B6C3" w14:textId="2B2B7031" w:rsidR="00437794" w:rsidRPr="00487395" w:rsidRDefault="00E61196" w:rsidP="00437794">
      <w:pPr>
        <w:spacing w:after="0"/>
        <w:jc w:val="center"/>
        <w:rPr>
          <w:rFonts w:cstheme="minorHAnsi"/>
          <w:b/>
          <w:sz w:val="24"/>
          <w:szCs w:val="24"/>
          <w:u w:val="single"/>
        </w:rPr>
      </w:pPr>
      <w:r w:rsidRPr="00487395">
        <w:rPr>
          <w:rFonts w:cstheme="minorHAnsi"/>
          <w:b/>
          <w:sz w:val="24"/>
          <w:szCs w:val="24"/>
          <w:u w:val="single"/>
        </w:rPr>
        <w:lastRenderedPageBreak/>
        <w:t xml:space="preserve">APPENDIX </w:t>
      </w:r>
      <w:r w:rsidR="00296E17">
        <w:rPr>
          <w:rFonts w:cstheme="minorHAnsi"/>
          <w:b/>
          <w:sz w:val="24"/>
          <w:szCs w:val="24"/>
          <w:u w:val="single"/>
        </w:rPr>
        <w:t>C</w:t>
      </w:r>
      <w:r w:rsidR="00437794" w:rsidRPr="00487395">
        <w:rPr>
          <w:rFonts w:cstheme="minorHAnsi"/>
          <w:b/>
          <w:sz w:val="24"/>
          <w:szCs w:val="24"/>
          <w:u w:val="single"/>
        </w:rPr>
        <w:t xml:space="preserve"> – </w:t>
      </w:r>
      <w:r w:rsidRPr="00487395">
        <w:rPr>
          <w:rFonts w:cstheme="minorHAnsi"/>
          <w:b/>
          <w:sz w:val="24"/>
          <w:szCs w:val="24"/>
          <w:u w:val="single"/>
        </w:rPr>
        <w:t>Adult to</w:t>
      </w:r>
      <w:r w:rsidR="00437794" w:rsidRPr="00487395">
        <w:rPr>
          <w:rFonts w:cstheme="minorHAnsi"/>
          <w:b/>
          <w:sz w:val="24"/>
          <w:szCs w:val="24"/>
          <w:u w:val="single"/>
        </w:rPr>
        <w:t xml:space="preserve"> child ratios</w:t>
      </w:r>
    </w:p>
    <w:p w14:paraId="1EF549EF" w14:textId="77777777" w:rsidR="00437794" w:rsidRPr="00487395" w:rsidRDefault="00437794" w:rsidP="00DB3479">
      <w:pPr>
        <w:spacing w:after="0"/>
        <w:rPr>
          <w:rFonts w:cstheme="minorHAnsi"/>
          <w:b/>
          <w:sz w:val="24"/>
          <w:szCs w:val="24"/>
          <w:u w:val="single"/>
        </w:rPr>
      </w:pPr>
    </w:p>
    <w:p w14:paraId="4322094D" w14:textId="77777777" w:rsidR="00437794" w:rsidRPr="00487395" w:rsidRDefault="00437794" w:rsidP="00DB3479">
      <w:pPr>
        <w:spacing w:after="0"/>
        <w:rPr>
          <w:rFonts w:cstheme="minorHAnsi"/>
          <w:sz w:val="24"/>
          <w:szCs w:val="24"/>
        </w:rPr>
      </w:pPr>
      <w:r w:rsidRPr="00487395">
        <w:rPr>
          <w:rFonts w:cstheme="minorHAnsi"/>
          <w:sz w:val="24"/>
          <w:szCs w:val="24"/>
        </w:rPr>
        <w:t>The NSPCC recommends having at least 2 adults present when working with or supervising children and young people. They recommend the following adult to child ratios as the minimum numbers to help keep children safe:</w:t>
      </w:r>
    </w:p>
    <w:p w14:paraId="0BCBA0A6" w14:textId="77777777" w:rsidR="00ED7625" w:rsidRPr="00487395" w:rsidRDefault="00ED7625" w:rsidP="00DB3479">
      <w:pPr>
        <w:spacing w:after="0"/>
        <w:rPr>
          <w:rFonts w:cstheme="minorHAnsi"/>
          <w:sz w:val="24"/>
          <w:szCs w:val="24"/>
        </w:rPr>
      </w:pPr>
    </w:p>
    <w:p w14:paraId="1DDEB355" w14:textId="77777777" w:rsidR="00437794" w:rsidRPr="00487395" w:rsidRDefault="00437794" w:rsidP="00ED7625">
      <w:pPr>
        <w:spacing w:after="0"/>
        <w:ind w:left="993"/>
        <w:rPr>
          <w:rFonts w:cstheme="minorHAnsi"/>
          <w:sz w:val="24"/>
          <w:szCs w:val="24"/>
        </w:rPr>
      </w:pPr>
      <w:r w:rsidRPr="00487395">
        <w:rPr>
          <w:rFonts w:cstheme="minorHAnsi"/>
          <w:sz w:val="24"/>
          <w:szCs w:val="24"/>
        </w:rPr>
        <w:t xml:space="preserve">0 – 2 years:  </w:t>
      </w:r>
      <w:r w:rsidR="00ED7625" w:rsidRPr="00487395">
        <w:rPr>
          <w:rFonts w:cstheme="minorHAnsi"/>
          <w:sz w:val="24"/>
          <w:szCs w:val="24"/>
        </w:rPr>
        <w:tab/>
      </w:r>
      <w:r w:rsidRPr="00487395">
        <w:rPr>
          <w:rFonts w:cstheme="minorHAnsi"/>
          <w:sz w:val="24"/>
          <w:szCs w:val="24"/>
        </w:rPr>
        <w:t>1 adult to 3 children</w:t>
      </w:r>
    </w:p>
    <w:p w14:paraId="0392921C" w14:textId="77777777" w:rsidR="00437794" w:rsidRPr="00487395" w:rsidRDefault="00437794" w:rsidP="00ED7625">
      <w:pPr>
        <w:spacing w:after="0"/>
        <w:ind w:left="993"/>
        <w:rPr>
          <w:rFonts w:cstheme="minorHAnsi"/>
          <w:sz w:val="24"/>
          <w:szCs w:val="24"/>
        </w:rPr>
      </w:pPr>
      <w:r w:rsidRPr="00487395">
        <w:rPr>
          <w:rFonts w:cstheme="minorHAnsi"/>
          <w:sz w:val="24"/>
          <w:szCs w:val="24"/>
        </w:rPr>
        <w:t xml:space="preserve">2 – 3 years: </w:t>
      </w:r>
      <w:r w:rsidR="00ED7625" w:rsidRPr="00487395">
        <w:rPr>
          <w:rFonts w:cstheme="minorHAnsi"/>
          <w:sz w:val="24"/>
          <w:szCs w:val="24"/>
        </w:rPr>
        <w:tab/>
      </w:r>
      <w:r w:rsidR="00ED7625" w:rsidRPr="00487395">
        <w:rPr>
          <w:rFonts w:cstheme="minorHAnsi"/>
          <w:sz w:val="24"/>
          <w:szCs w:val="24"/>
        </w:rPr>
        <w:tab/>
        <w:t>1 adult to 4 childr</w:t>
      </w:r>
      <w:r w:rsidRPr="00487395">
        <w:rPr>
          <w:rFonts w:cstheme="minorHAnsi"/>
          <w:sz w:val="24"/>
          <w:szCs w:val="24"/>
        </w:rPr>
        <w:t>e</w:t>
      </w:r>
      <w:r w:rsidR="00ED7625" w:rsidRPr="00487395">
        <w:rPr>
          <w:rFonts w:cstheme="minorHAnsi"/>
          <w:sz w:val="24"/>
          <w:szCs w:val="24"/>
        </w:rPr>
        <w:t>n</w:t>
      </w:r>
    </w:p>
    <w:p w14:paraId="28FBE190" w14:textId="77777777" w:rsidR="00437794" w:rsidRPr="00487395" w:rsidRDefault="00437794" w:rsidP="00ED7625">
      <w:pPr>
        <w:spacing w:after="0"/>
        <w:ind w:left="993"/>
        <w:rPr>
          <w:rFonts w:cstheme="minorHAnsi"/>
          <w:sz w:val="24"/>
          <w:szCs w:val="24"/>
        </w:rPr>
      </w:pPr>
      <w:r w:rsidRPr="00487395">
        <w:rPr>
          <w:rFonts w:cstheme="minorHAnsi"/>
          <w:sz w:val="24"/>
          <w:szCs w:val="24"/>
        </w:rPr>
        <w:t xml:space="preserve">4 – 8 years: </w:t>
      </w:r>
      <w:r w:rsidR="00ED7625" w:rsidRPr="00487395">
        <w:rPr>
          <w:rFonts w:cstheme="minorHAnsi"/>
          <w:sz w:val="24"/>
          <w:szCs w:val="24"/>
        </w:rPr>
        <w:tab/>
      </w:r>
      <w:r w:rsidR="00ED7625" w:rsidRPr="00487395">
        <w:rPr>
          <w:rFonts w:cstheme="minorHAnsi"/>
          <w:sz w:val="24"/>
          <w:szCs w:val="24"/>
        </w:rPr>
        <w:tab/>
      </w:r>
      <w:r w:rsidRPr="00487395">
        <w:rPr>
          <w:rFonts w:cstheme="minorHAnsi"/>
          <w:sz w:val="24"/>
          <w:szCs w:val="24"/>
        </w:rPr>
        <w:t>1 adult to 6 child</w:t>
      </w:r>
      <w:r w:rsidR="00ED7625" w:rsidRPr="00487395">
        <w:rPr>
          <w:rFonts w:cstheme="minorHAnsi"/>
          <w:sz w:val="24"/>
          <w:szCs w:val="24"/>
        </w:rPr>
        <w:t>r</w:t>
      </w:r>
      <w:r w:rsidRPr="00487395">
        <w:rPr>
          <w:rFonts w:cstheme="minorHAnsi"/>
          <w:sz w:val="24"/>
          <w:szCs w:val="24"/>
        </w:rPr>
        <w:t>en</w:t>
      </w:r>
    </w:p>
    <w:p w14:paraId="62091D4A" w14:textId="77777777" w:rsidR="00437794" w:rsidRPr="00487395" w:rsidRDefault="00437794" w:rsidP="00ED7625">
      <w:pPr>
        <w:spacing w:after="0"/>
        <w:ind w:left="993"/>
        <w:rPr>
          <w:rFonts w:cstheme="minorHAnsi"/>
          <w:sz w:val="24"/>
          <w:szCs w:val="24"/>
        </w:rPr>
      </w:pPr>
      <w:r w:rsidRPr="00487395">
        <w:rPr>
          <w:rFonts w:cstheme="minorHAnsi"/>
          <w:sz w:val="24"/>
          <w:szCs w:val="24"/>
        </w:rPr>
        <w:t xml:space="preserve">9 – 12 years: </w:t>
      </w:r>
      <w:r w:rsidR="00ED7625" w:rsidRPr="00487395">
        <w:rPr>
          <w:rFonts w:cstheme="minorHAnsi"/>
          <w:sz w:val="24"/>
          <w:szCs w:val="24"/>
        </w:rPr>
        <w:tab/>
      </w:r>
      <w:r w:rsidRPr="00487395">
        <w:rPr>
          <w:rFonts w:cstheme="minorHAnsi"/>
          <w:sz w:val="24"/>
          <w:szCs w:val="24"/>
        </w:rPr>
        <w:t>1 adult to 8 children</w:t>
      </w:r>
    </w:p>
    <w:p w14:paraId="12B580C5" w14:textId="77777777" w:rsidR="00437794" w:rsidRPr="00487395" w:rsidRDefault="00437794" w:rsidP="00ED7625">
      <w:pPr>
        <w:spacing w:after="0"/>
        <w:ind w:left="993"/>
        <w:rPr>
          <w:rFonts w:cstheme="minorHAnsi"/>
          <w:sz w:val="24"/>
          <w:szCs w:val="24"/>
        </w:rPr>
      </w:pPr>
      <w:r w:rsidRPr="00487395">
        <w:rPr>
          <w:rFonts w:cstheme="minorHAnsi"/>
          <w:sz w:val="24"/>
          <w:szCs w:val="24"/>
        </w:rPr>
        <w:t xml:space="preserve">13 – 18 years: </w:t>
      </w:r>
      <w:r w:rsidR="00ED7625" w:rsidRPr="00487395">
        <w:rPr>
          <w:rFonts w:cstheme="minorHAnsi"/>
          <w:sz w:val="24"/>
          <w:szCs w:val="24"/>
        </w:rPr>
        <w:tab/>
      </w:r>
      <w:r w:rsidRPr="00487395">
        <w:rPr>
          <w:rFonts w:cstheme="minorHAnsi"/>
          <w:sz w:val="24"/>
          <w:szCs w:val="24"/>
        </w:rPr>
        <w:t>1 adult to 10 children</w:t>
      </w:r>
    </w:p>
    <w:p w14:paraId="5819B3B9" w14:textId="77777777" w:rsidR="00437794" w:rsidRPr="00487395" w:rsidRDefault="00437794" w:rsidP="00DB3479">
      <w:pPr>
        <w:spacing w:after="0"/>
        <w:rPr>
          <w:rFonts w:ascii="Arial" w:hAnsi="Arial" w:cs="Arial"/>
          <w:sz w:val="24"/>
          <w:szCs w:val="24"/>
        </w:rPr>
      </w:pPr>
    </w:p>
    <w:p w14:paraId="6D1095D9" w14:textId="77777777" w:rsidR="00437794" w:rsidRPr="00487395" w:rsidRDefault="00437794" w:rsidP="00DB3479">
      <w:pPr>
        <w:spacing w:after="0"/>
        <w:rPr>
          <w:rFonts w:cstheme="minorHAnsi"/>
          <w:sz w:val="24"/>
          <w:szCs w:val="24"/>
        </w:rPr>
      </w:pPr>
      <w:r w:rsidRPr="00487395">
        <w:rPr>
          <w:rFonts w:cstheme="minorHAnsi"/>
          <w:sz w:val="24"/>
          <w:szCs w:val="24"/>
        </w:rPr>
        <w:t>The NSPCC recommends having at least 2 adults</w:t>
      </w:r>
      <w:r w:rsidR="00ED7625" w:rsidRPr="00487395">
        <w:rPr>
          <w:rFonts w:cstheme="minorHAnsi"/>
          <w:sz w:val="24"/>
          <w:szCs w:val="24"/>
        </w:rPr>
        <w:t xml:space="preserve"> present, even with smaller gro</w:t>
      </w:r>
      <w:r w:rsidRPr="00487395">
        <w:rPr>
          <w:rFonts w:cstheme="minorHAnsi"/>
          <w:sz w:val="24"/>
          <w:szCs w:val="24"/>
        </w:rPr>
        <w:t>u</w:t>
      </w:r>
      <w:r w:rsidR="00ED7625" w:rsidRPr="00487395">
        <w:rPr>
          <w:rFonts w:cstheme="minorHAnsi"/>
          <w:sz w:val="24"/>
          <w:szCs w:val="24"/>
        </w:rPr>
        <w:t>p</w:t>
      </w:r>
      <w:r w:rsidRPr="00487395">
        <w:rPr>
          <w:rFonts w:cstheme="minorHAnsi"/>
          <w:sz w:val="24"/>
          <w:szCs w:val="24"/>
        </w:rPr>
        <w:t>s.</w:t>
      </w:r>
    </w:p>
    <w:p w14:paraId="30519746" w14:textId="77777777" w:rsidR="00281CD9" w:rsidRPr="00487395" w:rsidRDefault="00281CD9" w:rsidP="00DB3479">
      <w:pPr>
        <w:spacing w:after="0"/>
        <w:rPr>
          <w:rFonts w:cstheme="minorHAnsi"/>
          <w:sz w:val="24"/>
          <w:szCs w:val="24"/>
        </w:rPr>
      </w:pPr>
    </w:p>
    <w:p w14:paraId="45253292" w14:textId="77777777" w:rsidR="00437794" w:rsidRPr="00487395" w:rsidRDefault="00281CD9" w:rsidP="00DB3479">
      <w:pPr>
        <w:spacing w:after="0"/>
        <w:rPr>
          <w:rFonts w:cstheme="minorHAnsi"/>
          <w:sz w:val="24"/>
          <w:szCs w:val="24"/>
        </w:rPr>
      </w:pPr>
      <w:r w:rsidRPr="00487395">
        <w:rPr>
          <w:rFonts w:cstheme="minorHAnsi"/>
          <w:sz w:val="24"/>
          <w:szCs w:val="24"/>
        </w:rPr>
        <w:t>When youn</w:t>
      </w:r>
      <w:r w:rsidR="00437794" w:rsidRPr="00487395">
        <w:rPr>
          <w:rFonts w:cstheme="minorHAnsi"/>
          <w:sz w:val="24"/>
          <w:szCs w:val="24"/>
        </w:rPr>
        <w:t>g people are helping to supervise younger children, then generally, only people aged 18 or over should be included as adults when calculating adu</w:t>
      </w:r>
      <w:r w:rsidR="00ED7625" w:rsidRPr="00487395">
        <w:rPr>
          <w:rFonts w:cstheme="minorHAnsi"/>
          <w:sz w:val="24"/>
          <w:szCs w:val="24"/>
        </w:rPr>
        <w:t>l</w:t>
      </w:r>
      <w:r w:rsidR="00437794" w:rsidRPr="00487395">
        <w:rPr>
          <w:rFonts w:cstheme="minorHAnsi"/>
          <w:sz w:val="24"/>
          <w:szCs w:val="24"/>
        </w:rPr>
        <w:t>t to child rations.</w:t>
      </w:r>
    </w:p>
    <w:p w14:paraId="3F11D239" w14:textId="77777777" w:rsidR="00437794" w:rsidRPr="00487395" w:rsidRDefault="00437794" w:rsidP="00DB3479">
      <w:pPr>
        <w:spacing w:after="0"/>
        <w:rPr>
          <w:rFonts w:cstheme="minorHAnsi"/>
          <w:sz w:val="24"/>
          <w:szCs w:val="24"/>
        </w:rPr>
      </w:pPr>
    </w:p>
    <w:p w14:paraId="29BA9D9D" w14:textId="77777777" w:rsidR="00437794" w:rsidRPr="00437794" w:rsidRDefault="00437794" w:rsidP="00DB3479">
      <w:pPr>
        <w:spacing w:after="0"/>
        <w:rPr>
          <w:rFonts w:ascii="Arial" w:hAnsi="Arial" w:cs="Arial"/>
          <w:sz w:val="24"/>
          <w:szCs w:val="24"/>
        </w:rPr>
      </w:pPr>
      <w:r w:rsidRPr="00487395">
        <w:rPr>
          <w:rFonts w:cstheme="minorHAnsi"/>
          <w:sz w:val="24"/>
          <w:szCs w:val="24"/>
        </w:rPr>
        <w:t xml:space="preserve">In England the Department for Education publishes guidance for early </w:t>
      </w:r>
      <w:proofErr w:type="gramStart"/>
      <w:r w:rsidRPr="00487395">
        <w:rPr>
          <w:rFonts w:cstheme="minorHAnsi"/>
          <w:sz w:val="24"/>
          <w:szCs w:val="24"/>
        </w:rPr>
        <w:t>years</w:t>
      </w:r>
      <w:proofErr w:type="gramEnd"/>
      <w:r w:rsidRPr="00487395">
        <w:rPr>
          <w:rFonts w:cstheme="minorHAnsi"/>
          <w:sz w:val="24"/>
          <w:szCs w:val="24"/>
        </w:rPr>
        <w:t xml:space="preserve"> providers which sets out statutory requirements about adult to child ratios. The</w:t>
      </w:r>
      <w:r w:rsidR="00ED7625" w:rsidRPr="00487395">
        <w:rPr>
          <w:rFonts w:cstheme="minorHAnsi"/>
          <w:sz w:val="24"/>
          <w:szCs w:val="24"/>
        </w:rPr>
        <w:t xml:space="preserve"> guidance sets out situations when 16 and 17 year olds may be included in the adult to child ratios.</w:t>
      </w:r>
    </w:p>
    <w:sectPr w:rsidR="00437794" w:rsidRPr="00437794" w:rsidSect="00F7420E">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A464D" w14:textId="77777777" w:rsidR="007A2720" w:rsidRDefault="007A2720" w:rsidP="007B2990">
      <w:pPr>
        <w:spacing w:after="0" w:line="240" w:lineRule="auto"/>
      </w:pPr>
      <w:r>
        <w:separator/>
      </w:r>
    </w:p>
  </w:endnote>
  <w:endnote w:type="continuationSeparator" w:id="0">
    <w:p w14:paraId="145635E0" w14:textId="77777777" w:rsidR="007A2720" w:rsidRDefault="007A2720" w:rsidP="007B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688067"/>
      <w:docPartObj>
        <w:docPartGallery w:val="Page Numbers (Bottom of Page)"/>
        <w:docPartUnique/>
      </w:docPartObj>
    </w:sdtPr>
    <w:sdtEndPr>
      <w:rPr>
        <w:noProof/>
      </w:rPr>
    </w:sdtEndPr>
    <w:sdtContent>
      <w:p w14:paraId="4C3E89F5" w14:textId="77777777" w:rsidR="008B2DC1" w:rsidRDefault="008B2DC1">
        <w:pPr>
          <w:pStyle w:val="Footer"/>
          <w:jc w:val="right"/>
        </w:pPr>
        <w:r>
          <w:fldChar w:fldCharType="begin"/>
        </w:r>
        <w:r>
          <w:instrText xml:space="preserve"> PAGE   \* MERGEFORMAT </w:instrText>
        </w:r>
        <w:r>
          <w:fldChar w:fldCharType="separate"/>
        </w:r>
        <w:r w:rsidR="00EB00CC">
          <w:rPr>
            <w:noProof/>
          </w:rPr>
          <w:t>3</w:t>
        </w:r>
        <w:r>
          <w:rPr>
            <w:noProof/>
          </w:rPr>
          <w:fldChar w:fldCharType="end"/>
        </w:r>
      </w:p>
    </w:sdtContent>
  </w:sdt>
  <w:p w14:paraId="163F5ACB" w14:textId="77777777" w:rsidR="008B2DC1" w:rsidRDefault="008B2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8CC8A" w14:textId="77777777" w:rsidR="007A2720" w:rsidRDefault="007A2720" w:rsidP="007B2990">
      <w:pPr>
        <w:spacing w:after="0" w:line="240" w:lineRule="auto"/>
      </w:pPr>
      <w:r>
        <w:separator/>
      </w:r>
    </w:p>
  </w:footnote>
  <w:footnote w:type="continuationSeparator" w:id="0">
    <w:p w14:paraId="56421CF3" w14:textId="77777777" w:rsidR="007A2720" w:rsidRDefault="007A2720" w:rsidP="007B2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6818"/>
    <w:multiLevelType w:val="hybridMultilevel"/>
    <w:tmpl w:val="47329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73AF4"/>
    <w:multiLevelType w:val="hybridMultilevel"/>
    <w:tmpl w:val="E0B8A8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450A4"/>
    <w:multiLevelType w:val="hybridMultilevel"/>
    <w:tmpl w:val="B12EE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75A15"/>
    <w:multiLevelType w:val="hybridMultilevel"/>
    <w:tmpl w:val="3F1464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60A22"/>
    <w:multiLevelType w:val="hybridMultilevel"/>
    <w:tmpl w:val="DC042E66"/>
    <w:lvl w:ilvl="0" w:tplc="08090017">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974542"/>
    <w:multiLevelType w:val="hybridMultilevel"/>
    <w:tmpl w:val="A81CE2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56AA0"/>
    <w:multiLevelType w:val="hybridMultilevel"/>
    <w:tmpl w:val="9080E1C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1145FF"/>
    <w:multiLevelType w:val="hybridMultilevel"/>
    <w:tmpl w:val="0AB2C1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67848"/>
    <w:multiLevelType w:val="hybridMultilevel"/>
    <w:tmpl w:val="52504F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317610"/>
    <w:multiLevelType w:val="hybridMultilevel"/>
    <w:tmpl w:val="3202BD0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2972D72"/>
    <w:multiLevelType w:val="hybridMultilevel"/>
    <w:tmpl w:val="549C5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E75807"/>
    <w:multiLevelType w:val="hybridMultilevel"/>
    <w:tmpl w:val="B41294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FC18B2"/>
    <w:multiLevelType w:val="hybridMultilevel"/>
    <w:tmpl w:val="4E5EF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456FB1"/>
    <w:multiLevelType w:val="hybridMultilevel"/>
    <w:tmpl w:val="5D18DC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AC806BE"/>
    <w:multiLevelType w:val="hybridMultilevel"/>
    <w:tmpl w:val="AA04D2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4FA1E9B"/>
    <w:multiLevelType w:val="hybridMultilevel"/>
    <w:tmpl w:val="DF0C7B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DC3595"/>
    <w:multiLevelType w:val="hybridMultilevel"/>
    <w:tmpl w:val="8F2E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E454F"/>
    <w:multiLevelType w:val="hybridMultilevel"/>
    <w:tmpl w:val="4832F9E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614D3B"/>
    <w:multiLevelType w:val="hybridMultilevel"/>
    <w:tmpl w:val="2394271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886DC7"/>
    <w:multiLevelType w:val="hybridMultilevel"/>
    <w:tmpl w:val="70B44A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065AB1"/>
    <w:multiLevelType w:val="hybridMultilevel"/>
    <w:tmpl w:val="BB900B56"/>
    <w:lvl w:ilvl="0" w:tplc="4E32695A">
      <w:start w:val="1"/>
      <w:numFmt w:val="decimal"/>
      <w:lvlText w:val="%1)"/>
      <w:lvlJc w:val="left"/>
      <w:pPr>
        <w:ind w:left="502"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623D2F"/>
    <w:multiLevelType w:val="hybridMultilevel"/>
    <w:tmpl w:val="D110093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974301"/>
    <w:multiLevelType w:val="hybridMultilevel"/>
    <w:tmpl w:val="78DE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573640"/>
    <w:multiLevelType w:val="hybridMultilevel"/>
    <w:tmpl w:val="E4C4BE1C"/>
    <w:lvl w:ilvl="0" w:tplc="9EBE6A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AC75BA"/>
    <w:multiLevelType w:val="hybridMultilevel"/>
    <w:tmpl w:val="67861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B31E10"/>
    <w:multiLevelType w:val="hybridMultilevel"/>
    <w:tmpl w:val="EC029E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165981"/>
    <w:multiLevelType w:val="hybridMultilevel"/>
    <w:tmpl w:val="F9A84E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C208E2"/>
    <w:multiLevelType w:val="hybridMultilevel"/>
    <w:tmpl w:val="F7FC2C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3E4747"/>
    <w:multiLevelType w:val="hybridMultilevel"/>
    <w:tmpl w:val="94528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21"/>
  </w:num>
  <w:num w:numId="4">
    <w:abstractNumId w:val="26"/>
  </w:num>
  <w:num w:numId="5">
    <w:abstractNumId w:val="7"/>
  </w:num>
  <w:num w:numId="6">
    <w:abstractNumId w:val="3"/>
  </w:num>
  <w:num w:numId="7">
    <w:abstractNumId w:val="5"/>
  </w:num>
  <w:num w:numId="8">
    <w:abstractNumId w:val="22"/>
  </w:num>
  <w:num w:numId="9">
    <w:abstractNumId w:val="15"/>
  </w:num>
  <w:num w:numId="10">
    <w:abstractNumId w:val="9"/>
  </w:num>
  <w:num w:numId="11">
    <w:abstractNumId w:val="13"/>
  </w:num>
  <w:num w:numId="12">
    <w:abstractNumId w:val="19"/>
  </w:num>
  <w:num w:numId="13">
    <w:abstractNumId w:val="20"/>
  </w:num>
  <w:num w:numId="14">
    <w:abstractNumId w:val="23"/>
  </w:num>
  <w:num w:numId="15">
    <w:abstractNumId w:val="1"/>
  </w:num>
  <w:num w:numId="16">
    <w:abstractNumId w:val="14"/>
  </w:num>
  <w:num w:numId="17">
    <w:abstractNumId w:val="18"/>
  </w:num>
  <w:num w:numId="18">
    <w:abstractNumId w:val="10"/>
  </w:num>
  <w:num w:numId="19">
    <w:abstractNumId w:val="24"/>
  </w:num>
  <w:num w:numId="20">
    <w:abstractNumId w:val="6"/>
  </w:num>
  <w:num w:numId="21">
    <w:abstractNumId w:val="27"/>
  </w:num>
  <w:num w:numId="22">
    <w:abstractNumId w:val="16"/>
  </w:num>
  <w:num w:numId="23">
    <w:abstractNumId w:val="11"/>
  </w:num>
  <w:num w:numId="24">
    <w:abstractNumId w:val="28"/>
  </w:num>
  <w:num w:numId="25">
    <w:abstractNumId w:val="4"/>
  </w:num>
  <w:num w:numId="26">
    <w:abstractNumId w:val="0"/>
  </w:num>
  <w:num w:numId="27">
    <w:abstractNumId w:val="2"/>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3A"/>
    <w:rsid w:val="00053003"/>
    <w:rsid w:val="000912E2"/>
    <w:rsid w:val="0009623E"/>
    <w:rsid w:val="000B24C3"/>
    <w:rsid w:val="000E0117"/>
    <w:rsid w:val="001925B7"/>
    <w:rsid w:val="001C12A2"/>
    <w:rsid w:val="001E329D"/>
    <w:rsid w:val="0025209B"/>
    <w:rsid w:val="00281CD9"/>
    <w:rsid w:val="00296E17"/>
    <w:rsid w:val="002A0AFD"/>
    <w:rsid w:val="002B7867"/>
    <w:rsid w:val="002C20DB"/>
    <w:rsid w:val="002D4C19"/>
    <w:rsid w:val="003726A7"/>
    <w:rsid w:val="00383494"/>
    <w:rsid w:val="00397B51"/>
    <w:rsid w:val="0042453A"/>
    <w:rsid w:val="00437794"/>
    <w:rsid w:val="00440270"/>
    <w:rsid w:val="00441E1E"/>
    <w:rsid w:val="00487395"/>
    <w:rsid w:val="004D1981"/>
    <w:rsid w:val="005532B5"/>
    <w:rsid w:val="00591AFD"/>
    <w:rsid w:val="00623D69"/>
    <w:rsid w:val="00660067"/>
    <w:rsid w:val="0066554E"/>
    <w:rsid w:val="00673CE4"/>
    <w:rsid w:val="006D0BAC"/>
    <w:rsid w:val="0070046D"/>
    <w:rsid w:val="00741357"/>
    <w:rsid w:val="007A2720"/>
    <w:rsid w:val="007B2990"/>
    <w:rsid w:val="007F38A9"/>
    <w:rsid w:val="00812BCD"/>
    <w:rsid w:val="00844274"/>
    <w:rsid w:val="008B2DC1"/>
    <w:rsid w:val="008E63B7"/>
    <w:rsid w:val="00922C51"/>
    <w:rsid w:val="0092653B"/>
    <w:rsid w:val="00944203"/>
    <w:rsid w:val="009462EF"/>
    <w:rsid w:val="00967F4B"/>
    <w:rsid w:val="00984FD9"/>
    <w:rsid w:val="00987A0B"/>
    <w:rsid w:val="009E4BD1"/>
    <w:rsid w:val="00A17C07"/>
    <w:rsid w:val="00A7507C"/>
    <w:rsid w:val="00AB7EE6"/>
    <w:rsid w:val="00B1088D"/>
    <w:rsid w:val="00B10BC7"/>
    <w:rsid w:val="00B32AB5"/>
    <w:rsid w:val="00B53B49"/>
    <w:rsid w:val="00B64A20"/>
    <w:rsid w:val="00B72D35"/>
    <w:rsid w:val="00B73A35"/>
    <w:rsid w:val="00B84D6B"/>
    <w:rsid w:val="00B90CF2"/>
    <w:rsid w:val="00BA6EC9"/>
    <w:rsid w:val="00C328D6"/>
    <w:rsid w:val="00C5243A"/>
    <w:rsid w:val="00CB132A"/>
    <w:rsid w:val="00D92E88"/>
    <w:rsid w:val="00DA0154"/>
    <w:rsid w:val="00DA181A"/>
    <w:rsid w:val="00DB3479"/>
    <w:rsid w:val="00DF5510"/>
    <w:rsid w:val="00E43553"/>
    <w:rsid w:val="00E61196"/>
    <w:rsid w:val="00E92448"/>
    <w:rsid w:val="00EA17D2"/>
    <w:rsid w:val="00EB00CC"/>
    <w:rsid w:val="00ED7625"/>
    <w:rsid w:val="00F27422"/>
    <w:rsid w:val="00F36F51"/>
    <w:rsid w:val="00F7420E"/>
    <w:rsid w:val="00FB40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0AD265"/>
  <w15:docId w15:val="{61474512-6C4E-2549-B6DA-FB81EFEA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3A"/>
    <w:pPr>
      <w:ind w:left="720"/>
      <w:contextualSpacing/>
    </w:pPr>
  </w:style>
  <w:style w:type="paragraph" w:styleId="Header">
    <w:name w:val="header"/>
    <w:basedOn w:val="Normal"/>
    <w:link w:val="HeaderChar"/>
    <w:uiPriority w:val="99"/>
    <w:unhideWhenUsed/>
    <w:rsid w:val="007B2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90"/>
  </w:style>
  <w:style w:type="paragraph" w:styleId="Footer">
    <w:name w:val="footer"/>
    <w:basedOn w:val="Normal"/>
    <w:link w:val="FooterChar"/>
    <w:uiPriority w:val="99"/>
    <w:unhideWhenUsed/>
    <w:rsid w:val="007B2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90"/>
  </w:style>
  <w:style w:type="paragraph" w:styleId="BalloonText">
    <w:name w:val="Balloon Text"/>
    <w:basedOn w:val="Normal"/>
    <w:link w:val="BalloonTextChar"/>
    <w:uiPriority w:val="99"/>
    <w:semiHidden/>
    <w:unhideWhenUsed/>
    <w:rsid w:val="00553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2B5"/>
    <w:rPr>
      <w:rFonts w:ascii="Tahoma" w:hAnsi="Tahoma" w:cs="Tahoma"/>
      <w:sz w:val="16"/>
      <w:szCs w:val="16"/>
    </w:rPr>
  </w:style>
  <w:style w:type="paragraph" w:customStyle="1" w:styleId="Default">
    <w:name w:val="Default"/>
    <w:rsid w:val="00660067"/>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660067"/>
    <w:pPr>
      <w:spacing w:after="0" w:line="240" w:lineRule="auto"/>
      <w:jc w:val="center"/>
    </w:pPr>
    <w:rPr>
      <w:rFonts w:ascii="Century Gothic" w:eastAsia="Times New Roman" w:hAnsi="Century Gothic" w:cs="Times New Roman"/>
      <w:b/>
      <w:bCs/>
      <w:sz w:val="28"/>
      <w:szCs w:val="24"/>
    </w:rPr>
  </w:style>
  <w:style w:type="character" w:customStyle="1" w:styleId="TitleChar">
    <w:name w:val="Title Char"/>
    <w:basedOn w:val="DefaultParagraphFont"/>
    <w:link w:val="Title"/>
    <w:rsid w:val="00660067"/>
    <w:rPr>
      <w:rFonts w:ascii="Century Gothic" w:eastAsia="Times New Roman" w:hAnsi="Century Gothic"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HP</Company>
  <LinksUpToDate>false</LinksUpToDate>
  <CharactersWithSpaces>8037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Emily Hewat</cp:lastModifiedBy>
  <cp:revision>3</cp:revision>
  <dcterms:created xsi:type="dcterms:W3CDTF">2023-03-22T11:47:00Z</dcterms:created>
  <dcterms:modified xsi:type="dcterms:W3CDTF">2023-03-22T11:58:00Z</dcterms:modified>
  <cp:category/>
</cp:coreProperties>
</file>